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Raport z testowania Prototypu 1</w:t>
      </w:r>
    </w:p>
    <w:p w:rsidR="00000000" w:rsidDel="00000000" w:rsidP="00000000" w:rsidRDefault="00000000" w:rsidRPr="00000000" w14:paraId="00000003">
      <w:pPr>
        <w:spacing w:line="276" w:lineRule="auto"/>
        <w:jc w:val="left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</w:rPr>
        <w:drawing>
          <wp:inline distB="114300" distT="114300" distL="114300" distR="114300">
            <wp:extent cx="2874835" cy="3663632"/>
            <wp:effectExtent b="0" l="0" r="0" t="0"/>
            <wp:docPr id="199983493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74835" cy="366363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76" w:lineRule="auto"/>
        <w:jc w:val="center"/>
        <w:rPr>
          <w:rFonts w:ascii="Exo" w:cs="Exo" w:eastAsia="Exo" w:hAnsi="Exo"/>
          <w:b w:val="1"/>
          <w:sz w:val="30"/>
          <w:szCs w:val="30"/>
        </w:rPr>
      </w:pPr>
      <w:r w:rsidDel="00000000" w:rsidR="00000000" w:rsidRPr="00000000">
        <w:rPr>
          <w:rFonts w:ascii="Exo" w:cs="Exo" w:eastAsia="Exo" w:hAnsi="Exo"/>
          <w:b w:val="1"/>
          <w:sz w:val="30"/>
          <w:szCs w:val="30"/>
          <w:rtl w:val="0"/>
        </w:rPr>
        <w:t xml:space="preserve">Materiał powstał w ramach umowy o powierzenie grantu 10/POPO/2024, </w:t>
      </w:r>
    </w:p>
    <w:p w:rsidR="00000000" w:rsidDel="00000000" w:rsidP="00000000" w:rsidRDefault="00000000" w:rsidRPr="00000000" w14:paraId="00000006">
      <w:pPr>
        <w:spacing w:after="0" w:line="276" w:lineRule="auto"/>
        <w:jc w:val="center"/>
        <w:rPr>
          <w:rFonts w:ascii="Exo" w:cs="Exo" w:eastAsia="Exo" w:hAnsi="Exo"/>
          <w:b w:val="1"/>
          <w:sz w:val="30"/>
          <w:szCs w:val="30"/>
        </w:rPr>
      </w:pPr>
      <w:r w:rsidDel="00000000" w:rsidR="00000000" w:rsidRPr="00000000">
        <w:rPr>
          <w:rFonts w:ascii="Exo" w:cs="Exo" w:eastAsia="Exo" w:hAnsi="Exo"/>
          <w:b w:val="1"/>
          <w:sz w:val="30"/>
          <w:szCs w:val="30"/>
          <w:rtl w:val="0"/>
        </w:rPr>
        <w:t xml:space="preserve">realizowanej w projekcie </w:t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rFonts w:ascii="Exo" w:cs="Exo" w:eastAsia="Exo" w:hAnsi="Exo"/>
          <w:b w:val="1"/>
          <w:sz w:val="30"/>
          <w:szCs w:val="30"/>
        </w:rPr>
      </w:pPr>
      <w:r w:rsidDel="00000000" w:rsidR="00000000" w:rsidRPr="00000000">
        <w:rPr>
          <w:rFonts w:ascii="Exo" w:cs="Exo" w:eastAsia="Exo" w:hAnsi="Exo"/>
          <w:b w:val="1"/>
          <w:sz w:val="30"/>
          <w:szCs w:val="30"/>
          <w:rtl w:val="0"/>
        </w:rPr>
        <w:t xml:space="preserve">„POPOJUTRZE 3.0 – KSZTAŁCENIE” </w:t>
      </w:r>
    </w:p>
    <w:p w:rsidR="00000000" w:rsidDel="00000000" w:rsidP="00000000" w:rsidRDefault="00000000" w:rsidRPr="00000000" w14:paraId="00000008">
      <w:pPr>
        <w:spacing w:after="0" w:line="276" w:lineRule="auto"/>
        <w:jc w:val="center"/>
        <w:rPr>
          <w:rFonts w:ascii="Exo" w:cs="Exo" w:eastAsia="Exo" w:hAnsi="Exo"/>
          <w:b w:val="1"/>
          <w:sz w:val="30"/>
          <w:szCs w:val="30"/>
        </w:rPr>
      </w:pPr>
      <w:r w:rsidDel="00000000" w:rsidR="00000000" w:rsidRPr="00000000">
        <w:rPr>
          <w:rFonts w:ascii="Exo" w:cs="Exo" w:eastAsia="Exo" w:hAnsi="Exo"/>
          <w:b w:val="1"/>
          <w:sz w:val="30"/>
          <w:szCs w:val="30"/>
          <w:rtl w:val="0"/>
        </w:rPr>
        <w:t xml:space="preserve">(FERS.05.01-IZ.00-0007/23)</w:t>
      </w:r>
    </w:p>
    <w:p w:rsidR="00000000" w:rsidDel="00000000" w:rsidP="00000000" w:rsidRDefault="00000000" w:rsidRPr="00000000" w14:paraId="00000009">
      <w:pPr>
        <w:spacing w:line="276" w:lineRule="auto"/>
        <w:rPr>
          <w:rFonts w:ascii="Exo" w:cs="Exo" w:eastAsia="Exo" w:hAnsi="Exo"/>
          <w:sz w:val="30"/>
          <w:szCs w:val="3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76" w:lineRule="auto"/>
        <w:ind w:left="720" w:right="0" w:hanging="360"/>
        <w:jc w:val="left"/>
        <w:rPr>
          <w:rFonts w:ascii="Exo" w:cs="Exo" w:eastAsia="Exo" w:hAnsi="Exo"/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spacing w:line="276" w:lineRule="auto"/>
        <w:ind w:left="720" w:firstLine="360"/>
        <w:rPr>
          <w:rFonts w:ascii="Exo" w:cs="Exo" w:eastAsia="Exo" w:hAnsi="Exo"/>
          <w:color w:val="000000"/>
          <w:sz w:val="20"/>
          <w:szCs w:val="20"/>
        </w:rPr>
      </w:pPr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Spis treści</w:t>
      </w:r>
    </w:p>
    <w:p w:rsidR="00000000" w:rsidDel="00000000" w:rsidP="00000000" w:rsidRDefault="00000000" w:rsidRPr="00000000" w14:paraId="0000000C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D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">
            <w:r w:rsidDel="00000000" w:rsidR="00000000" w:rsidRPr="00000000">
              <w:rPr>
                <w:rFonts w:ascii="Exo" w:cs="Exo" w:eastAsia="Exo" w:hAnsi="Exo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Spis treści</w:t>
              <w:tab/>
              <w:t xml:space="preserve">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gjdgxs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Przebieg testowania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widowControl w:val="0"/>
            <w:tabs>
              <w:tab w:val="right" w:leader="none" w:pos="12000"/>
            </w:tabs>
            <w:spacing w:after="0" w:before="60" w:line="240" w:lineRule="auto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 trwania testów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Zrealizowane zadania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Osoby testujące – dane demograficzne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Testowanie – użyte narzędzia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3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Wyniki testowania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4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Wnioski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5">
          <w:pPr>
            <w:widowControl w:val="0"/>
            <w:tabs>
              <w:tab w:val="right" w:leader="none" w:pos="12000"/>
            </w:tabs>
            <w:spacing w:after="0"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vt7uye3fzl3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Wyniki badań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6">
          <w:pPr>
            <w:widowControl w:val="0"/>
            <w:tabs>
              <w:tab w:val="right" w:leader="none" w:pos="12000"/>
            </w:tabs>
            <w:spacing w:after="0" w:before="60" w:line="240" w:lineRule="auto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u8wg1r2yxt7k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Podsumowanie i wnioski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7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Wprowadzone zmiany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widowControl w:val="0"/>
            <w:tabs>
              <w:tab w:val="right" w:leader="none" w:pos="12000"/>
            </w:tabs>
            <w:spacing w:after="0" w:before="60" w:line="240" w:lineRule="auto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Exo" w:cs="Exo" w:eastAsia="Exo" w:hAnsi="Exo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Załączniki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9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Przebieg testowania</w:t>
      </w:r>
    </w:p>
    <w:p w:rsidR="00000000" w:rsidDel="00000000" w:rsidP="00000000" w:rsidRDefault="00000000" w:rsidRPr="00000000" w14:paraId="0000001B">
      <w:pPr>
        <w:pStyle w:val="Heading2"/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spacing w:line="276" w:lineRule="auto"/>
        <w:rPr>
          <w:rFonts w:ascii="Exo" w:cs="Exo" w:eastAsia="Exo" w:hAnsi="Exo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Czas trwania testów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Testowanie rozpoczęliśmy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2.01.2025 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r.  zakończyliśmy 7.01.2025 r. 2024 r. Uczestnikami testów było trzydzieści osób w tym: osiem osób uczestniczących w warsztatach stacjonarnych i dwadzieścia dwie osoby uczestniczące w testach przeprowadzanych online.</w:t>
      </w:r>
    </w:p>
    <w:p w:rsidR="00000000" w:rsidDel="00000000" w:rsidP="00000000" w:rsidRDefault="00000000" w:rsidRPr="00000000" w14:paraId="0000001E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Zrealizowane zadania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4"/>
        <w:spacing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Wybór i opracowanie narzędzi</w:t>
      </w:r>
    </w:p>
    <w:p w:rsidR="00000000" w:rsidDel="00000000" w:rsidP="00000000" w:rsidRDefault="00000000" w:rsidRPr="00000000" w14:paraId="00000021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Uwzględniając harmonogram działań projektowych oraz realne możliwości poświęcenia czasu przez nauczycielki i nauczycieli (ze szczególnym uwzględnieniem harmonogramu roku szkolnego oraz świąt), a jednocześnie uwzględniając aspekt wyników jakościowych badań bezpośrednich, zdecydowałyśmy się przeprowadzić testowanie prototypu posługując się:</w:t>
      </w:r>
    </w:p>
    <w:p w:rsidR="00000000" w:rsidDel="00000000" w:rsidP="00000000" w:rsidRDefault="00000000" w:rsidRPr="00000000" w14:paraId="00000023">
      <w:pPr>
        <w:numPr>
          <w:ilvl w:val="0"/>
          <w:numId w:val="6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podstawową wersją pre-testu;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obserwacją (w przypadku 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kohorty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uczestniczącej w badaniu stacjonarnym);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kartą testowania narzędzia (ocena subiektywna innowacji);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podstawową wersją post-testu ankiety oceniającej prototyp;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kwestionariuszem  danych osobowych (metryka).</w:t>
      </w:r>
    </w:p>
    <w:p w:rsidR="00000000" w:rsidDel="00000000" w:rsidP="00000000" w:rsidRDefault="00000000" w:rsidRPr="00000000" w14:paraId="00000028">
      <w:pPr>
        <w:pStyle w:val="Heading4"/>
        <w:spacing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Rozmowa wstępna (pre-test)</w:t>
      </w:r>
    </w:p>
    <w:p w:rsidR="00000000" w:rsidDel="00000000" w:rsidP="00000000" w:rsidRDefault="00000000" w:rsidRPr="00000000" w14:paraId="00000029">
      <w:pPr>
        <w:pStyle w:val="Heading4"/>
        <w:spacing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W fazie wstępnej przeprowadzone zostały rozmowy z nauczycielkami i nauczycielami umożliwiające wprowadzenie do zakresu innowacji, a jednocześnie służące wstępnej diagnozie testujących. Odpowiedzi na pytania o to, jak postrzegają problem podjęty w innowacji WIelokropki  oraz jak sobie z nim obecnie radzą.</w:t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Domknięciem etapu pretestu była dyskusja w trakcie spotkania warsztatowego.</w:t>
      </w:r>
    </w:p>
    <w:p w:rsidR="00000000" w:rsidDel="00000000" w:rsidP="00000000" w:rsidRDefault="00000000" w:rsidRPr="00000000" w14:paraId="0000002C">
      <w:pPr>
        <w:spacing w:after="240" w:before="240" w:line="276" w:lineRule="auto"/>
        <w:jc w:val="both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Obserwacja z wykorzystaniem elementów Teacher Engagement Report Form (TERF-N)</w:t>
      </w:r>
    </w:p>
    <w:p w:rsidR="00000000" w:rsidDel="00000000" w:rsidP="00000000" w:rsidRDefault="00000000" w:rsidRPr="00000000" w14:paraId="0000002D">
      <w:pPr>
        <w:spacing w:after="240" w:before="240"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Celem badań było określenie stopnia zaangażowania uczestników w interakcję z prototypowymi materiałami edukacyjnymi opracowanymi w ramach innowacji WIELOKROPKI. Materiały testowane obejmowały:</w:t>
      </w:r>
    </w:p>
    <w:p w:rsidR="00000000" w:rsidDel="00000000" w:rsidP="00000000" w:rsidRDefault="00000000" w:rsidRPr="00000000" w14:paraId="0000002E">
      <w:pPr>
        <w:numPr>
          <w:ilvl w:val="0"/>
          <w:numId w:val="14"/>
        </w:numPr>
        <w:spacing w:after="0" w:afterAutospacing="0" w:before="24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Zasobnik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– zakres i fragmenty z publikacji z treściami dotyczącymi mentoringu, kluczowych kompetencji, dobrostanu i środowiska szkolnego.</w:t>
      </w:r>
    </w:p>
    <w:p w:rsidR="00000000" w:rsidDel="00000000" w:rsidP="00000000" w:rsidRDefault="00000000" w:rsidRPr="00000000" w14:paraId="0000002F">
      <w:pPr>
        <w:numPr>
          <w:ilvl w:val="0"/>
          <w:numId w:val="14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Animacje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– prototyp jednego z sześciu odcinków omawiających kluczowe tematy projektu.</w:t>
      </w:r>
    </w:p>
    <w:p w:rsidR="00000000" w:rsidDel="00000000" w:rsidP="00000000" w:rsidRDefault="00000000" w:rsidRPr="00000000" w14:paraId="00000030">
      <w:pPr>
        <w:numPr>
          <w:ilvl w:val="0"/>
          <w:numId w:val="14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Film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– scenariusz jednego z serii 30-45 minutowych nagrań z rozmowami z ekspertami.</w:t>
      </w:r>
    </w:p>
    <w:p w:rsidR="00000000" w:rsidDel="00000000" w:rsidP="00000000" w:rsidRDefault="00000000" w:rsidRPr="00000000" w14:paraId="00000031">
      <w:pPr>
        <w:numPr>
          <w:ilvl w:val="0"/>
          <w:numId w:val="14"/>
        </w:numPr>
        <w:spacing w:after="24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Zestaw dydaktyczny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– gra, karty pracy, kalendarz i plakat.</w:t>
      </w:r>
    </w:p>
    <w:p w:rsidR="00000000" w:rsidDel="00000000" w:rsidP="00000000" w:rsidRDefault="00000000" w:rsidRPr="00000000" w14:paraId="00000032">
      <w:pPr>
        <w:spacing w:after="240" w:before="240"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Zaangażowanie uczestników oceniano w trzech obszarach: afektywnym, behawioralnym i poznawczym. Badania przeprowadzono wśród nauczycieli, analizując ich reakcje, aktywność oraz refleksje po zakończeniu testów.</w:t>
      </w:r>
    </w:p>
    <w:p w:rsidR="00000000" w:rsidDel="00000000" w:rsidP="00000000" w:rsidRDefault="00000000" w:rsidRPr="00000000" w14:paraId="00000033">
      <w:pPr>
        <w:pStyle w:val="Heading4"/>
        <w:spacing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Wywiad po testowaniu (post-test)</w:t>
      </w:r>
    </w:p>
    <w:p w:rsidR="00000000" w:rsidDel="00000000" w:rsidP="00000000" w:rsidRDefault="00000000" w:rsidRPr="00000000" w14:paraId="00000034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W toku badań przeprowadzone zostały wywiady w oparciu o ankietę z nauczycielami. Post-test potwierdził, że innowacja WIELOKROPKI znacząco wpłynęła na rozwój kompetencji nauczycieli, podnosząc jakość pracy w ich placówkach i wzmacniając świadomość kluczowych problemów edukacyjnych. Wyniki tego etapu posłużą jako podstawa do dalszych udoskonaleń projektu.</w:t>
      </w:r>
    </w:p>
    <w:p w:rsidR="00000000" w:rsidDel="00000000" w:rsidP="00000000" w:rsidRDefault="00000000" w:rsidRPr="00000000" w14:paraId="00000036">
      <w:pPr>
        <w:spacing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4"/>
        <w:spacing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Opracowanie wyników testów</w:t>
      </w:r>
    </w:p>
    <w:p w:rsidR="00000000" w:rsidDel="00000000" w:rsidP="00000000" w:rsidRDefault="00000000" w:rsidRPr="00000000" w14:paraId="00000038">
      <w:pPr>
        <w:pStyle w:val="Heading4"/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Ze względu na złożoność procesu badawczego (offline i online) zgromadzone materiały to zarówno notatki ze spotkań,, ale także materiały w wersji elektronicznej (nagrania audio, notatki z rozmów).Materiały zostały zagregowane w wersji elektronicznej. Następnie zbliżone do siebie stwierdzenia zostały zgrupowane i zmapowane, a najważniejsze z nich zostały wybrane jako wnioski.</w:t>
      </w:r>
    </w:p>
    <w:p w:rsidR="00000000" w:rsidDel="00000000" w:rsidP="00000000" w:rsidRDefault="00000000" w:rsidRPr="00000000" w14:paraId="0000003A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3znysh7" w:id="3"/>
      <w:bookmarkEnd w:id="3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Osoby testujące – dane demograficzne</w:t>
      </w:r>
    </w:p>
    <w:p w:rsidR="00000000" w:rsidDel="00000000" w:rsidP="00000000" w:rsidRDefault="00000000" w:rsidRPr="00000000" w14:paraId="0000003B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0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70"/>
        <w:gridCol w:w="1035"/>
        <w:gridCol w:w="975"/>
        <w:gridCol w:w="1500"/>
        <w:gridCol w:w="2145"/>
        <w:gridCol w:w="1800"/>
        <w:gridCol w:w="1680"/>
        <w:tblGridChange w:id="0">
          <w:tblGrid>
            <w:gridCol w:w="570"/>
            <w:gridCol w:w="1035"/>
            <w:gridCol w:w="975"/>
            <w:gridCol w:w="1500"/>
            <w:gridCol w:w="2145"/>
            <w:gridCol w:w="1800"/>
            <w:gridCol w:w="1680"/>
          </w:tblGrid>
        </w:tblGridChange>
      </w:tblGrid>
      <w:tr>
        <w:trPr>
          <w:cantSplit w:val="0"/>
          <w:trHeight w:val="60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Lp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Płeć 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Wiek w przedziale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Doświadczenie zawodowe (w edukacji)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Planowane zajęcia w roku szkolnym 2024/2025 na poziomie: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Nauczany przedmiot (zaznacz wszystkie przedmioty, z których prowadzisz zajęcia)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Region (województwo)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ponadpodstawowa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Psycholog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Lubelski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56-65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ponadpodstawowa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geografia, chemia, fizyka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Opolski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język polski, Zajęcia teatralne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6-10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i szkolenia dorosłych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język polski, informatyka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Mężczyzna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26-35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krócej niż 5 lat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i szkolenia dorosłych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Psycholog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język obcy nowożytny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26-35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krócej niż 5 lat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i szkolenia dorosłych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specjalna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ponadpodstawowa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historia, plastyka, technika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Śląski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ponadpodstawowa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język obcy nowożytny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Pomorski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ponadpodstawowa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Pedagog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6-10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biologia, geografia, przyroda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56-65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IV-VIII, edukacja i szkolenia dorosłych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matematyka, etyka, filozofia, religia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język obcy nowożytny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26-35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krócej niż 5 lat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ponadpodstawowa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nauczyciel współorganizujący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Mężczyzna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26-35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krócej niż 5 lat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wychowanie fizyczne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nauczyciel wspomagający proces kształcenia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język obcy nowożytny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informatyka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2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IV-VIII, szkoła ponadpodstawowa, edukacja i szkolenia dorosłych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Kompetencje miękkie , szeroko rozumiana profilaktyka, edukacja wczesnoszkolna, szkolenia rad pedagogicznych, warsztaty dla rodziców i uczniów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Warmińsko-Mazurski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geografia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Mężczyzna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IV-VIII, szkoła ponadpodstawowa, edukacja i szkolenia dorosłych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język polski, język obcy nowożytny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ponadpodstawowa, edukacja i szkolenia dorosłych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biologia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shd w:fill="f8f9fa" w:val="clear"/>
            <w:tcMar>
              <w:top w:w="40.0" w:type="dxa"/>
              <w:left w:w="120.0" w:type="dxa"/>
              <w:bottom w:w="40.0" w:type="dxa"/>
              <w:right w:w="12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Małopolski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D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23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IV-VIII,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świetlica, biblioteka, plastyka, technika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4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24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pow. 65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pow. 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IV-VIII,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wczesnoszkolna, angielski, przyroda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B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E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IV-VIII,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świetlica, angielski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2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26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56-65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pow. 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IV-VIII,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7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wczesnoszkolna, wdżwr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9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26-35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krócej niż 5 lat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IV-VIII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E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biologia, przyroda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0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28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6-10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5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wczesnoszkolna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6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7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29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8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9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36-45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A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11-20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B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edukacja wczesnoszkolna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D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E">
            <w:pPr>
              <w:widowControl w:val="0"/>
              <w:spacing w:after="0" w:line="276" w:lineRule="auto"/>
              <w:jc w:val="right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0F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Kobieta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0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46-55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1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21-30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2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szkoła podstawowa klasy I-III, szkoła podstawowa klasy IV-VIII,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3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współorganizujący, wf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114">
            <w:pPr>
              <w:widowControl w:val="0"/>
              <w:spacing w:after="0" w:line="276" w:lineRule="auto"/>
              <w:rPr>
                <w:rFonts w:ascii="Exo" w:cs="Exo" w:eastAsia="Exo" w:hAnsi="Exo"/>
                <w:sz w:val="18"/>
                <w:szCs w:val="18"/>
              </w:rPr>
            </w:pPr>
            <w:r w:rsidDel="00000000" w:rsidR="00000000" w:rsidRPr="00000000">
              <w:rPr>
                <w:rFonts w:ascii="Exo" w:cs="Exo" w:eastAsia="Exo" w:hAnsi="Exo"/>
                <w:sz w:val="18"/>
                <w:szCs w:val="18"/>
                <w:rtl w:val="0"/>
              </w:rPr>
              <w:t xml:space="preserve">Mazowiecki</w:t>
            </w:r>
          </w:p>
        </w:tc>
      </w:tr>
    </w:tbl>
    <w:p w:rsidR="00000000" w:rsidDel="00000000" w:rsidP="00000000" w:rsidRDefault="00000000" w:rsidRPr="00000000" w14:paraId="00000115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Testowanie – użyte narzędzia</w:t>
      </w:r>
    </w:p>
    <w:p w:rsidR="00000000" w:rsidDel="00000000" w:rsidP="00000000" w:rsidRDefault="00000000" w:rsidRPr="00000000" w14:paraId="00000117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Do testowania zostały wykorzystane:</w:t>
      </w:r>
    </w:p>
    <w:p w:rsidR="00000000" w:rsidDel="00000000" w:rsidP="00000000" w:rsidRDefault="00000000" w:rsidRPr="00000000" w14:paraId="00000119">
      <w:pPr>
        <w:numPr>
          <w:ilvl w:val="0"/>
          <w:numId w:val="12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podstawowa wersją pre-testu;</w:t>
      </w:r>
    </w:p>
    <w:p w:rsidR="00000000" w:rsidDel="00000000" w:rsidP="00000000" w:rsidRDefault="00000000" w:rsidRPr="00000000" w14:paraId="0000011A">
      <w:pPr>
        <w:numPr>
          <w:ilvl w:val="0"/>
          <w:numId w:val="12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obserwacja (w przypadku kohorty uczestniczącej w badaniu stacjonarnym);</w:t>
      </w:r>
    </w:p>
    <w:p w:rsidR="00000000" w:rsidDel="00000000" w:rsidP="00000000" w:rsidRDefault="00000000" w:rsidRPr="00000000" w14:paraId="0000011B">
      <w:pPr>
        <w:numPr>
          <w:ilvl w:val="0"/>
          <w:numId w:val="12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karta testowania narzędzia (ocena subiektywna innowacji);</w:t>
      </w:r>
    </w:p>
    <w:p w:rsidR="00000000" w:rsidDel="00000000" w:rsidP="00000000" w:rsidRDefault="00000000" w:rsidRPr="00000000" w14:paraId="0000011C">
      <w:pPr>
        <w:numPr>
          <w:ilvl w:val="0"/>
          <w:numId w:val="12"/>
        </w:numPr>
        <w:spacing w:after="0" w:afterAutospacing="0"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podstawowa wersja post-testu ankiety oceniającej prototyp;</w:t>
      </w:r>
    </w:p>
    <w:p w:rsidR="00000000" w:rsidDel="00000000" w:rsidP="00000000" w:rsidRDefault="00000000" w:rsidRPr="00000000" w14:paraId="0000011D">
      <w:pPr>
        <w:numPr>
          <w:ilvl w:val="0"/>
          <w:numId w:val="12"/>
        </w:numPr>
        <w:spacing w:line="276" w:lineRule="auto"/>
        <w:ind w:left="720" w:hanging="360"/>
        <w:jc w:val="both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kwestionariusz  danych osobowych (metryka).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76" w:lineRule="auto"/>
        <w:ind w:left="720" w:right="0" w:firstLine="0"/>
        <w:jc w:val="left"/>
        <w:rPr>
          <w:rFonts w:ascii="Exo" w:cs="Exo" w:eastAsia="Exo" w:hAnsi="Exo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tyjcwt" w:id="5"/>
      <w:bookmarkEnd w:id="5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Wyniki testowania</w:t>
      </w:r>
    </w:p>
    <w:p w:rsidR="00000000" w:rsidDel="00000000" w:rsidP="00000000" w:rsidRDefault="00000000" w:rsidRPr="00000000" w14:paraId="00000120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spacing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Na etapie I założono następujące wskaźniki do osiągnięcia: </w:t>
      </w:r>
    </w:p>
    <w:p w:rsidR="00000000" w:rsidDel="00000000" w:rsidP="00000000" w:rsidRDefault="00000000" w:rsidRPr="00000000" w14:paraId="00000122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Wskaźnik 1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: </w:t>
      </w:r>
    </w:p>
    <w:p w:rsidR="00000000" w:rsidDel="00000000" w:rsidP="00000000" w:rsidRDefault="00000000" w:rsidRPr="00000000" w14:paraId="00000123">
      <w:pPr>
        <w:widowControl w:val="0"/>
        <w:spacing w:after="0"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Minimum 65% testujących nauczycieli oceni pozytywnie innowację i potwierdzi gotowość do jej stosowania.</w:t>
      </w:r>
    </w:p>
    <w:p w:rsidR="00000000" w:rsidDel="00000000" w:rsidP="00000000" w:rsidRDefault="00000000" w:rsidRPr="00000000" w14:paraId="00000124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pacing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Osoby uczestniczące w badaniach podkreślały, że podjęty w innowacji temat jest ważny i konieczny do wsparcia.</w:t>
      </w:r>
    </w:p>
    <w:p w:rsidR="00000000" w:rsidDel="00000000" w:rsidP="00000000" w:rsidRDefault="00000000" w:rsidRPr="00000000" w14:paraId="00000126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W badaniu online:</w:t>
      </w:r>
    </w:p>
    <w:p w:rsidR="00000000" w:rsidDel="00000000" w:rsidP="00000000" w:rsidRDefault="00000000" w:rsidRPr="00000000" w14:paraId="00000128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81,8% badanych wyraziło zainteresowanie </w:t>
      </w:r>
      <w:r w:rsidDel="00000000" w:rsidR="00000000" w:rsidRPr="00000000">
        <w:rPr>
          <w:rFonts w:ascii="Exo" w:cs="Exo" w:eastAsia="Exo" w:hAnsi="Exo"/>
          <w:b w:val="1"/>
          <w:sz w:val="20"/>
          <w:szCs w:val="20"/>
          <w:u w:val="single"/>
          <w:rtl w:val="0"/>
        </w:rPr>
        <w:t xml:space="preserve">Zasobnikiem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, w tym:</w:t>
      </w:r>
    </w:p>
    <w:p w:rsidR="00000000" w:rsidDel="00000000" w:rsidP="00000000" w:rsidRDefault="00000000" w:rsidRPr="00000000" w14:paraId="00000129">
      <w:pPr>
        <w:spacing w:line="276" w:lineRule="auto"/>
        <w:ind w:firstLine="72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31% - w formie wydrukowanej</w:t>
      </w:r>
    </w:p>
    <w:p w:rsidR="00000000" w:rsidDel="00000000" w:rsidP="00000000" w:rsidRDefault="00000000" w:rsidRPr="00000000" w14:paraId="0000012A">
      <w:pPr>
        <w:spacing w:line="276" w:lineRule="auto"/>
        <w:ind w:firstLine="72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41% - wskazało preferowaną opcję materiału online</w:t>
      </w:r>
    </w:p>
    <w:p w:rsidR="00000000" w:rsidDel="00000000" w:rsidP="00000000" w:rsidRDefault="00000000" w:rsidRPr="00000000" w14:paraId="0000012B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Aż 50% podkreśla jako zaletę możliwość przenoszenia się między działami według własnych potrzeb.</w:t>
      </w:r>
    </w:p>
    <w:p w:rsidR="00000000" w:rsidDel="00000000" w:rsidP="00000000" w:rsidRDefault="00000000" w:rsidRPr="00000000" w14:paraId="0000012C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18,2% badanych nie wyraziła zainteresowania Zasobnikiem.</w:t>
      </w:r>
    </w:p>
    <w:p w:rsidR="00000000" w:rsidDel="00000000" w:rsidP="00000000" w:rsidRDefault="00000000" w:rsidRPr="00000000" w14:paraId="0000012D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Przykładowe opinie:</w:t>
      </w:r>
    </w:p>
    <w:p w:rsidR="00000000" w:rsidDel="00000000" w:rsidP="00000000" w:rsidRDefault="00000000" w:rsidRPr="00000000" w14:paraId="0000012F">
      <w:pPr>
        <w:numPr>
          <w:ilvl w:val="0"/>
          <w:numId w:val="13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Podoba mi się, bo tekst wywołuje interakcję, skłania do refleksji. Styl jest zachęcający, lekki.</w:t>
      </w:r>
    </w:p>
    <w:p w:rsidR="00000000" w:rsidDel="00000000" w:rsidP="00000000" w:rsidRDefault="00000000" w:rsidRPr="00000000" w14:paraId="00000130">
      <w:pPr>
        <w:numPr>
          <w:ilvl w:val="0"/>
          <w:numId w:val="13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Tekst czyta się bardzo lekko, jest czytelny, wręcz intuicyjny. </w:t>
      </w:r>
    </w:p>
    <w:p w:rsidR="00000000" w:rsidDel="00000000" w:rsidP="00000000" w:rsidRDefault="00000000" w:rsidRPr="00000000" w14:paraId="00000131">
      <w:pPr>
        <w:numPr>
          <w:ilvl w:val="0"/>
          <w:numId w:val="13"/>
        </w:numPr>
        <w:spacing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To dobre kompendium wiedzy.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W pytaniu wielokrotnego wyboru 63,6% badanych wskazało, że skorzystałoby z </w:t>
      </w:r>
      <w:r w:rsidDel="00000000" w:rsidR="00000000" w:rsidRPr="00000000">
        <w:rPr>
          <w:rFonts w:ascii="Exo" w:cs="Exo" w:eastAsia="Exo" w:hAnsi="Exo"/>
          <w:b w:val="1"/>
          <w:sz w:val="20"/>
          <w:szCs w:val="20"/>
          <w:u w:val="single"/>
          <w:rtl w:val="0"/>
        </w:rPr>
        <w:t xml:space="preserve">zestawu dydaktycznego (Hexy)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niezależnie od instrukcji autorek (mam już własny pomysł na zastosowanie), jednocześnie aż 72% zaznaczyło wariant korzystania z instrukcją. 45,5% wskazało zainteresowanie kartami ze zdjęciami, a 68,2% kartami z ilustracjami autorskimi (część wskazań dotyczyła obu wariantów).</w:t>
      </w:r>
    </w:p>
    <w:p w:rsidR="00000000" w:rsidDel="00000000" w:rsidP="00000000" w:rsidRDefault="00000000" w:rsidRPr="00000000" w14:paraId="00000134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W przygotowanych materiałach największym zainteresowaniem cieszyły się HEXY oraz karty do zadań i wyzwań. Za atrakcyjny został uznany plakat, choć - jako produkt nowy - wymaga jeszcze opracowania instrukcji. W trakcie testu dwóch wariantów kalendarza został wybrany kalendarz klasyczny.</w:t>
      </w:r>
    </w:p>
    <w:p w:rsidR="00000000" w:rsidDel="00000000" w:rsidP="00000000" w:rsidRDefault="00000000" w:rsidRPr="00000000" w14:paraId="00000135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Przykładowe opinie:</w:t>
      </w:r>
    </w:p>
    <w:p w:rsidR="00000000" w:rsidDel="00000000" w:rsidP="00000000" w:rsidRDefault="00000000" w:rsidRPr="00000000" w14:paraId="00000136">
      <w:pPr>
        <w:numPr>
          <w:ilvl w:val="0"/>
          <w:numId w:val="1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Widzę naprawdę wiele zastosowań w różnych dziedzinach i obszarach hexów. </w:t>
      </w:r>
    </w:p>
    <w:p w:rsidR="00000000" w:rsidDel="00000000" w:rsidP="00000000" w:rsidRDefault="00000000" w:rsidRPr="00000000" w14:paraId="00000137">
      <w:pPr>
        <w:numPr>
          <w:ilvl w:val="0"/>
          <w:numId w:val="1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Bardzo ciekawy pomysł, który może być wykorzystany na wiele sposobów, nie tylko ten przedstawiony przez autorki.</w:t>
      </w:r>
    </w:p>
    <w:p w:rsidR="00000000" w:rsidDel="00000000" w:rsidP="00000000" w:rsidRDefault="00000000" w:rsidRPr="00000000" w14:paraId="00000138">
      <w:pPr>
        <w:numPr>
          <w:ilvl w:val="0"/>
          <w:numId w:val="1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Obrazki pobudzają wyobraźnię i widze w nich potencjał do pracy zarówno z dziećmi, jak i dorosłymi. </w:t>
      </w:r>
    </w:p>
    <w:p w:rsidR="00000000" w:rsidDel="00000000" w:rsidP="00000000" w:rsidRDefault="00000000" w:rsidRPr="00000000" w14:paraId="00000139">
      <w:pPr>
        <w:numPr>
          <w:ilvl w:val="0"/>
          <w:numId w:val="1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Hexy na pewno wykorzystam w wersji opisanej przez autorki ale bede chciał tez poeksperymentować z własnymi pomysłami Każda wersja wydaje mi się atrakcyjna. Ładne grafiki </w:t>
      </w:r>
    </w:p>
    <w:p w:rsidR="00000000" w:rsidDel="00000000" w:rsidP="00000000" w:rsidRDefault="00000000" w:rsidRPr="00000000" w14:paraId="0000013A">
      <w:pPr>
        <w:numPr>
          <w:ilvl w:val="0"/>
          <w:numId w:val="15"/>
        </w:numPr>
        <w:spacing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To wydaje się być do zastosowania nawet gdy brakuje czasu i siły.</w:t>
      </w:r>
    </w:p>
    <w:p w:rsidR="00000000" w:rsidDel="00000000" w:rsidP="00000000" w:rsidRDefault="00000000" w:rsidRPr="00000000" w14:paraId="0000013B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Pozytywne odpowiedzi dotyczące wykorzystania </w:t>
      </w:r>
      <w:r w:rsidDel="00000000" w:rsidR="00000000" w:rsidRPr="00000000">
        <w:rPr>
          <w:rFonts w:ascii="Exo" w:cs="Exo" w:eastAsia="Exo" w:hAnsi="Exo"/>
          <w:b w:val="1"/>
          <w:sz w:val="20"/>
          <w:szCs w:val="20"/>
          <w:u w:val="single"/>
          <w:rtl w:val="0"/>
        </w:rPr>
        <w:t xml:space="preserve">animacji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(zdecydowanie tak, raczej tak, tak) stanowią niemal 80% wypowiedzi ankietowanych. Jedynie 9% osób wskazało “raczej nie”. Część respondentów wskazała neutralną odpowiedź “trudno powiedzieć”</w:t>
      </w:r>
    </w:p>
    <w:p w:rsidR="00000000" w:rsidDel="00000000" w:rsidP="00000000" w:rsidRDefault="00000000" w:rsidRPr="00000000" w14:paraId="0000013D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Przykładowe opinie:</w:t>
      </w:r>
    </w:p>
    <w:p w:rsidR="00000000" w:rsidDel="00000000" w:rsidP="00000000" w:rsidRDefault="00000000" w:rsidRPr="00000000" w14:paraId="0000013E">
      <w:pPr>
        <w:numPr>
          <w:ilvl w:val="0"/>
          <w:numId w:val="8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Zdecydowanie to byłaby dla mnie najlepsza opcja. Zdecydowanie świetna animacja, a co więcej „krótko i na temat” w moim przypadku najlepiej działa.</w:t>
      </w:r>
    </w:p>
    <w:p w:rsidR="00000000" w:rsidDel="00000000" w:rsidP="00000000" w:rsidRDefault="00000000" w:rsidRPr="00000000" w14:paraId="0000013F">
      <w:pPr>
        <w:numPr>
          <w:ilvl w:val="0"/>
          <w:numId w:val="8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Ułatwiają skupienie się na temacie, są estetyczne i minimalistyczne, więc nie rozpraszają uwagi. Dodają powiewu świeżości. </w:t>
      </w:r>
    </w:p>
    <w:p w:rsidR="00000000" w:rsidDel="00000000" w:rsidP="00000000" w:rsidRDefault="00000000" w:rsidRPr="00000000" w14:paraId="00000140">
      <w:pPr>
        <w:numPr>
          <w:ilvl w:val="0"/>
          <w:numId w:val="8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Animacje zawsze są przydatną pomocą w przekazywaniu jakiś informacji. Według mnie trafiają do szerszej grupy odbiorców niż np sam tekst. Zdecydowanie animacje potrzebują narracji.</w:t>
      </w:r>
    </w:p>
    <w:p w:rsidR="00000000" w:rsidDel="00000000" w:rsidP="00000000" w:rsidRDefault="00000000" w:rsidRPr="00000000" w14:paraId="00000141">
      <w:pPr>
        <w:numPr>
          <w:ilvl w:val="0"/>
          <w:numId w:val="8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Animacje na pewno byłyby super, szczególnie gdyby towarzyszyły im karty pracy </w:t>
      </w:r>
    </w:p>
    <w:p w:rsidR="00000000" w:rsidDel="00000000" w:rsidP="00000000" w:rsidRDefault="00000000" w:rsidRPr="00000000" w14:paraId="00000142">
      <w:pPr>
        <w:numPr>
          <w:ilvl w:val="0"/>
          <w:numId w:val="8"/>
        </w:numPr>
        <w:spacing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Podoba mi się ich dynamika</w:t>
      </w:r>
    </w:p>
    <w:p w:rsidR="00000000" w:rsidDel="00000000" w:rsidP="00000000" w:rsidRDefault="00000000" w:rsidRPr="00000000" w14:paraId="00000143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Pozytywne odpowiedzi dotyczące wykorzystania </w:t>
      </w:r>
      <w:r w:rsidDel="00000000" w:rsidR="00000000" w:rsidRPr="00000000">
        <w:rPr>
          <w:rFonts w:ascii="Exo" w:cs="Exo" w:eastAsia="Exo" w:hAnsi="Exo"/>
          <w:b w:val="1"/>
          <w:sz w:val="20"/>
          <w:szCs w:val="20"/>
          <w:u w:val="single"/>
          <w:rtl w:val="0"/>
        </w:rPr>
        <w:t xml:space="preserve">filmów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(zdecydowanie tak, raczej tak) stanowią ok. 65% wypowiedzi ankietowanych. Jednocześnie 15 % osób wskazało “raczej nie” lub “zdecydowanie nie”. Część respondentów wskazała neutralną odpowiedź “trudno powiedzieć”</w:t>
      </w:r>
    </w:p>
    <w:p w:rsidR="00000000" w:rsidDel="00000000" w:rsidP="00000000" w:rsidRDefault="00000000" w:rsidRPr="00000000" w14:paraId="00000144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Przykładowe opinie:</w:t>
      </w:r>
    </w:p>
    <w:p w:rsidR="00000000" w:rsidDel="00000000" w:rsidP="00000000" w:rsidRDefault="00000000" w:rsidRPr="00000000" w14:paraId="00000145">
      <w:pPr>
        <w:numPr>
          <w:ilvl w:val="0"/>
          <w:numId w:val="16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Myślę, że jeśli filmik byłby na temat wchodzący w kręg moich zainteresowań to zdecydowanie chętnie zgłębiałbym wiedzę poprzez takie filmiki. Bardzo przystępny pomysł, a przy okazji może zawierać mnóstwo przydatnych informacji.</w:t>
      </w:r>
    </w:p>
    <w:p w:rsidR="00000000" w:rsidDel="00000000" w:rsidP="00000000" w:rsidRDefault="00000000" w:rsidRPr="00000000" w14:paraId="00000146">
      <w:pPr>
        <w:numPr>
          <w:ilvl w:val="0"/>
          <w:numId w:val="16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Lubię mieć dostęp do filmu, kiedy jestem w biegu. Np w pociągu, w autobusie. Łatwiej byłoby mi korzystać z niego niż np. tekstu.</w:t>
      </w:r>
    </w:p>
    <w:p w:rsidR="00000000" w:rsidDel="00000000" w:rsidP="00000000" w:rsidRDefault="00000000" w:rsidRPr="00000000" w14:paraId="00000147">
      <w:pPr>
        <w:numPr>
          <w:ilvl w:val="0"/>
          <w:numId w:val="16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Nie mam czasu</w:t>
      </w:r>
    </w:p>
    <w:p w:rsidR="00000000" w:rsidDel="00000000" w:rsidP="00000000" w:rsidRDefault="00000000" w:rsidRPr="00000000" w14:paraId="00000148">
      <w:pPr>
        <w:numPr>
          <w:ilvl w:val="0"/>
          <w:numId w:val="16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Tu ponownie uważam, że jak najbardziej obejrzałabym taki film, ale szczególnie myślę, że byłoby to przydatne dla nauczycieli z większym stażem, u których mogą pojawić się np oznaki wypalenia zawodowego.</w:t>
      </w:r>
    </w:p>
    <w:p w:rsidR="00000000" w:rsidDel="00000000" w:rsidP="00000000" w:rsidRDefault="00000000" w:rsidRPr="00000000" w14:paraId="00000149">
      <w:pPr>
        <w:numPr>
          <w:ilvl w:val="0"/>
          <w:numId w:val="16"/>
        </w:numPr>
        <w:spacing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30-45 minut to długo, na pewno wolałbym wysłuchać ich w formie podcastu</w:t>
      </w:r>
    </w:p>
    <w:p w:rsidR="00000000" w:rsidDel="00000000" w:rsidP="00000000" w:rsidRDefault="00000000" w:rsidRPr="00000000" w14:paraId="0000014A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Osoby uczestniczące w badaniach wskazały, że </w:t>
      </w:r>
      <w:r w:rsidDel="00000000" w:rsidR="00000000" w:rsidRPr="00000000">
        <w:rPr>
          <w:rFonts w:ascii="Exo" w:cs="Exo" w:eastAsia="Exo" w:hAnsi="Exo"/>
          <w:b w:val="1"/>
          <w:sz w:val="20"/>
          <w:szCs w:val="20"/>
          <w:u w:val="single"/>
          <w:rtl w:val="0"/>
        </w:rPr>
        <w:t xml:space="preserve">zestaw produktów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mógłby zostać poszerzony o:</w:t>
      </w:r>
    </w:p>
    <w:p w:rsidR="00000000" w:rsidDel="00000000" w:rsidP="00000000" w:rsidRDefault="00000000" w:rsidRPr="00000000" w14:paraId="0000014B">
      <w:pPr>
        <w:numPr>
          <w:ilvl w:val="0"/>
          <w:numId w:val="2"/>
        </w:numPr>
        <w:spacing w:after="0" w:afterAutospacing="0"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Karty autorefleksji</w:t>
      </w:r>
    </w:p>
    <w:p w:rsidR="00000000" w:rsidDel="00000000" w:rsidP="00000000" w:rsidRDefault="00000000" w:rsidRPr="00000000" w14:paraId="0000014C">
      <w:pPr>
        <w:numPr>
          <w:ilvl w:val="0"/>
          <w:numId w:val="2"/>
        </w:numPr>
        <w:spacing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Może jakoś scenariusz zajęć z dziećmi na temat dobrostanu.</w:t>
      </w:r>
    </w:p>
    <w:p w:rsidR="00000000" w:rsidDel="00000000" w:rsidP="00000000" w:rsidRDefault="00000000" w:rsidRPr="00000000" w14:paraId="0000014D">
      <w:pPr>
        <w:spacing w:line="276" w:lineRule="auto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Jednocześnie większość badanych wskazywała na komplementarność i bogactwo zestawu. </w:t>
      </w:r>
      <w:r w:rsidDel="00000000" w:rsidR="00000000" w:rsidRPr="00000000">
        <w:rPr>
          <w:rFonts w:ascii="Exo" w:cs="Exo" w:eastAsia="Exo" w:hAnsi="Exo"/>
          <w:b w:val="1"/>
          <w:rtl w:val="0"/>
        </w:rPr>
        <w:t xml:space="preserve">Uczestnicy podkreślali, aby nie rezygnować z zaproponowanych form</w:t>
      </w:r>
      <w:r w:rsidDel="00000000" w:rsidR="00000000" w:rsidRPr="00000000">
        <w:rPr>
          <w:rFonts w:ascii="Exo" w:cs="Exo" w:eastAsia="Exo" w:hAnsi="Exo"/>
          <w:rtl w:val="0"/>
        </w:rPr>
        <w:t xml:space="preserve">. Ewentualnie je dostosować (np.: długość trwania filmu).</w:t>
      </w:r>
    </w:p>
    <w:p w:rsidR="00000000" w:rsidDel="00000000" w:rsidP="00000000" w:rsidRDefault="00000000" w:rsidRPr="00000000" w14:paraId="0000014E">
      <w:pPr>
        <w:numPr>
          <w:ilvl w:val="0"/>
          <w:numId w:val="4"/>
        </w:numPr>
        <w:spacing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Te produkty są jak pokémony - powinniśmy zbierać je wszystkie. Te produkty to perełki, które wreszcie zaczną ułatwiać naukę. Hexy to produkt, który NARESZCIE pokaże, że nie wszystkie gry są „złe” i szkodliwe.</w:t>
      </w:r>
    </w:p>
    <w:p w:rsidR="00000000" w:rsidDel="00000000" w:rsidP="00000000" w:rsidRDefault="00000000" w:rsidRPr="00000000" w14:paraId="0000014F">
      <w:pPr>
        <w:numPr>
          <w:ilvl w:val="0"/>
          <w:numId w:val="4"/>
        </w:numPr>
        <w:spacing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Wszechstronne, nowoczesne, estetyczne.</w:t>
      </w:r>
    </w:p>
    <w:p w:rsidR="00000000" w:rsidDel="00000000" w:rsidP="00000000" w:rsidRDefault="00000000" w:rsidRPr="00000000" w14:paraId="00000150">
      <w:pPr>
        <w:numPr>
          <w:ilvl w:val="0"/>
          <w:numId w:val="4"/>
        </w:numPr>
        <w:spacing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Te produkty są jak puzzle, które po zapoznaniu się z obrazkiem (materiałami), samemu trzeba poukładać. Te produkty to zestaw ratunkowy dla nauczycieli/nauczycielek. Te produkty to świeżość dla nauczycieli i nauczycielek.</w:t>
      </w:r>
    </w:p>
    <w:p w:rsidR="00000000" w:rsidDel="00000000" w:rsidP="00000000" w:rsidRDefault="00000000" w:rsidRPr="00000000" w14:paraId="00000151">
      <w:pPr>
        <w:spacing w:line="276" w:lineRule="auto"/>
        <w:rPr>
          <w:rFonts w:ascii="Exo" w:cs="Exo" w:eastAsia="Exo" w:hAnsi="Exo"/>
          <w:b w:val="1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Wyniki badań w grupie stacjonarnej dostarczyły pogłębionych odpowiedzi na postawione pytania.</w:t>
      </w:r>
      <w:r w:rsidDel="00000000" w:rsidR="00000000" w:rsidRPr="00000000">
        <w:rPr>
          <w:rFonts w:ascii="Exo" w:cs="Exo" w:eastAsia="Exo" w:hAnsi="Exo"/>
          <w:b w:val="1"/>
          <w:rtl w:val="0"/>
        </w:rPr>
        <w:t xml:space="preserve"> Aż 88% uczestników wskazała, że są to materiały, które byłyby wykorzystywane w szkole. Nie pojawiła się odpowiedź negatywna. Jeśli pojawiały się wątpliwości, to w kontekście decyzji Dyrekcji szkoły (np. w kontekście wdrożenia materiałów w całej placówce).</w:t>
      </w:r>
    </w:p>
    <w:p w:rsidR="00000000" w:rsidDel="00000000" w:rsidP="00000000" w:rsidRDefault="00000000" w:rsidRPr="00000000" w14:paraId="00000152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Przykładowe opinie:</w:t>
      </w:r>
    </w:p>
    <w:p w:rsidR="00000000" w:rsidDel="00000000" w:rsidP="00000000" w:rsidRDefault="00000000" w:rsidRPr="00000000" w14:paraId="00000153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Myślę, że przynajmniej części nauczycieli jest to bardzo potrzebne. Wiele moich koleżanek skarży się na wypalenie, u innych widzę jego objawy, choć same nie zdają sobie sprawy z tego, jak zmienia się ich zachowanie. Nie wiem natomiast, czy dyrektorka dałaby się namówić- jest rok przed emeryturą. Żeby przekonać dyrekcję i radę przydałoby się spotkanie- prezentacja, pokazujące zalety tych materiałów.</w:t>
      </w:r>
    </w:p>
    <w:p w:rsidR="00000000" w:rsidDel="00000000" w:rsidP="00000000" w:rsidRDefault="00000000" w:rsidRPr="00000000" w14:paraId="00000154">
      <w:pPr>
        <w:numPr>
          <w:ilvl w:val="0"/>
          <w:numId w:val="7"/>
        </w:numPr>
        <w:spacing w:after="0" w:afterAutospacing="0"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Myślę, że tak, moja szkoła jest bardzo otwarta na tego typu innowacje.</w:t>
      </w:r>
    </w:p>
    <w:p w:rsidR="00000000" w:rsidDel="00000000" w:rsidP="00000000" w:rsidRDefault="00000000" w:rsidRPr="00000000" w14:paraId="00000155">
      <w:pPr>
        <w:numPr>
          <w:ilvl w:val="0"/>
          <w:numId w:val="7"/>
        </w:numPr>
        <w:spacing w:line="276" w:lineRule="auto"/>
        <w:ind w:left="720" w:hanging="360"/>
        <w:rPr>
          <w:rFonts w:ascii="Exo" w:cs="Exo" w:eastAsia="Exo" w:hAnsi="Exo"/>
        </w:rPr>
      </w:pPr>
      <w:r w:rsidDel="00000000" w:rsidR="00000000" w:rsidRPr="00000000">
        <w:rPr>
          <w:rFonts w:ascii="Exo" w:cs="Exo" w:eastAsia="Exo" w:hAnsi="Exo"/>
          <w:rtl w:val="0"/>
        </w:rPr>
        <w:t xml:space="preserve">Może nie szkoła, ale wybrani nauczyciele na pewno.</w:t>
      </w:r>
    </w:p>
    <w:p w:rsidR="00000000" w:rsidDel="00000000" w:rsidP="00000000" w:rsidRDefault="00000000" w:rsidRPr="00000000" w14:paraId="00000156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4d34og8" w:id="6"/>
      <w:bookmarkEnd w:id="6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Wnioski</w:t>
      </w:r>
    </w:p>
    <w:p w:rsidR="00000000" w:rsidDel="00000000" w:rsidP="00000000" w:rsidRDefault="00000000" w:rsidRPr="00000000" w14:paraId="00000157">
      <w:pPr>
        <w:pStyle w:val="Heading3"/>
        <w:keepNext w:val="0"/>
        <w:keepLines w:val="0"/>
        <w:spacing w:after="80" w:before="280" w:line="276" w:lineRule="auto"/>
        <w:jc w:val="both"/>
        <w:rPr>
          <w:rFonts w:ascii="Exo" w:cs="Exo" w:eastAsia="Exo" w:hAnsi="Exo"/>
          <w:b w:val="1"/>
          <w:color w:val="000000"/>
          <w:sz w:val="20"/>
          <w:szCs w:val="20"/>
        </w:rPr>
      </w:pPr>
      <w:bookmarkStart w:colFirst="0" w:colLast="0" w:name="_heading=h.vt7uye3fzl3" w:id="7"/>
      <w:bookmarkEnd w:id="7"/>
      <w:r w:rsidDel="00000000" w:rsidR="00000000" w:rsidRPr="00000000">
        <w:rPr>
          <w:rFonts w:ascii="Exo" w:cs="Exo" w:eastAsia="Exo" w:hAnsi="Exo"/>
          <w:b w:val="1"/>
          <w:color w:val="000000"/>
          <w:sz w:val="20"/>
          <w:szCs w:val="20"/>
          <w:rtl w:val="0"/>
        </w:rPr>
        <w:t xml:space="preserve">Wyniki badań</w:t>
      </w:r>
    </w:p>
    <w:p w:rsidR="00000000" w:rsidDel="00000000" w:rsidP="00000000" w:rsidRDefault="00000000" w:rsidRPr="00000000" w14:paraId="00000158">
      <w:pPr>
        <w:pStyle w:val="Heading4"/>
        <w:keepNext w:val="0"/>
        <w:keepLines w:val="0"/>
        <w:spacing w:after="40" w:before="240" w:line="276" w:lineRule="auto"/>
        <w:jc w:val="both"/>
        <w:rPr>
          <w:rFonts w:ascii="Exo" w:cs="Exo" w:eastAsia="Exo" w:hAnsi="Exo"/>
          <w:b w:val="1"/>
          <w:sz w:val="20"/>
          <w:szCs w:val="20"/>
        </w:rPr>
      </w:pPr>
      <w:bookmarkStart w:colFirst="0" w:colLast="0" w:name="_heading=h.8cm67x5uwjyz" w:id="8"/>
      <w:bookmarkEnd w:id="8"/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Zaangażowanie afektywne</w:t>
      </w:r>
    </w:p>
    <w:p w:rsidR="00000000" w:rsidDel="00000000" w:rsidP="00000000" w:rsidRDefault="00000000" w:rsidRPr="00000000" w14:paraId="00000159">
      <w:pPr>
        <w:numPr>
          <w:ilvl w:val="0"/>
          <w:numId w:val="17"/>
        </w:numPr>
        <w:spacing w:after="0" w:afterAutospacing="0" w:before="24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Zasobnik: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Treści wzbudziły pozytywne emocje, szczególnie wśród nauczycieli, którzy docenili przystępny język i przydatne wskazówki. Część uczestników wskazała, żę będzie to forma wykorzystywana sporadycznie.</w:t>
      </w:r>
    </w:p>
    <w:p w:rsidR="00000000" w:rsidDel="00000000" w:rsidP="00000000" w:rsidRDefault="00000000" w:rsidRPr="00000000" w14:paraId="0000015A">
      <w:pPr>
        <w:numPr>
          <w:ilvl w:val="0"/>
          <w:numId w:val="17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Animacje: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Uczestnicy wyrażali entuzjazm wobec animacji, szczególnie w zakresie </w:t>
      </w:r>
      <w:r w:rsidDel="00000000" w:rsidR="00000000" w:rsidRPr="00000000">
        <w:rPr>
          <w:rFonts w:ascii="Exo" w:cs="Exo" w:eastAsia="Exo" w:hAnsi="Exo"/>
          <w:sz w:val="20"/>
          <w:szCs w:val="20"/>
          <w:u w:val="single"/>
          <w:rtl w:val="0"/>
        </w:rPr>
        <w:t xml:space="preserve">wizualizacji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. Dynamiczna forma i klarowność przekazu wzbudziły sympatię.</w:t>
      </w:r>
    </w:p>
    <w:p w:rsidR="00000000" w:rsidDel="00000000" w:rsidP="00000000" w:rsidRDefault="00000000" w:rsidRPr="00000000" w14:paraId="0000015B">
      <w:pPr>
        <w:numPr>
          <w:ilvl w:val="0"/>
          <w:numId w:val="17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Film: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Eksperckie rozmowy spotkały się z wysokim uznaniem ze strony nauczycieli, jednocześnie pojawiły się głosy, żę określili tempo i długość materiału jest wymagające większej uwagi.</w:t>
      </w:r>
    </w:p>
    <w:p w:rsidR="00000000" w:rsidDel="00000000" w:rsidP="00000000" w:rsidRDefault="00000000" w:rsidRPr="00000000" w14:paraId="0000015C">
      <w:pPr>
        <w:numPr>
          <w:ilvl w:val="0"/>
          <w:numId w:val="17"/>
        </w:numPr>
        <w:spacing w:after="24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Zestaw dydaktyczny: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Gry i karty pracy były szczególnie dobrze przyjęte – uczestnicy określili je jako angażujące i sprzyjające współpracy. </w:t>
      </w:r>
    </w:p>
    <w:p w:rsidR="00000000" w:rsidDel="00000000" w:rsidP="00000000" w:rsidRDefault="00000000" w:rsidRPr="00000000" w14:paraId="0000015D">
      <w:pPr>
        <w:pStyle w:val="Heading4"/>
        <w:keepNext w:val="0"/>
        <w:keepLines w:val="0"/>
        <w:spacing w:after="40" w:before="240" w:line="276" w:lineRule="auto"/>
        <w:jc w:val="both"/>
        <w:rPr>
          <w:rFonts w:ascii="Exo" w:cs="Exo" w:eastAsia="Exo" w:hAnsi="Exo"/>
          <w:b w:val="1"/>
          <w:sz w:val="20"/>
          <w:szCs w:val="20"/>
        </w:rPr>
      </w:pPr>
      <w:bookmarkStart w:colFirst="0" w:colLast="0" w:name="_heading=h.4ip8kgcb4pg1" w:id="9"/>
      <w:bookmarkEnd w:id="9"/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Zaangażowanie behawioralne</w:t>
      </w:r>
    </w:p>
    <w:p w:rsidR="00000000" w:rsidDel="00000000" w:rsidP="00000000" w:rsidRDefault="00000000" w:rsidRPr="00000000" w14:paraId="0000015E">
      <w:pPr>
        <w:numPr>
          <w:ilvl w:val="0"/>
          <w:numId w:val="10"/>
        </w:numPr>
        <w:spacing w:after="0" w:afterAutospacing="0" w:before="24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Zasobnik: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Część uczestników wykazywała aktywność w dyskusjach na podstawie przeczytanych treści, jednak brak elementów wizualnych został wskazany jako konieczny do uzupełnienia.</w:t>
      </w:r>
    </w:p>
    <w:p w:rsidR="00000000" w:rsidDel="00000000" w:rsidP="00000000" w:rsidRDefault="00000000" w:rsidRPr="00000000" w14:paraId="0000015F">
      <w:pPr>
        <w:numPr>
          <w:ilvl w:val="0"/>
          <w:numId w:val="10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Animacje: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Testy wykazały dużą aktywność podczas oglądania – uczestnicy komentowali treści i zadawali pytania, co świadczy o ich zaangażowaniu w temat.</w:t>
      </w:r>
    </w:p>
    <w:p w:rsidR="00000000" w:rsidDel="00000000" w:rsidP="00000000" w:rsidRDefault="00000000" w:rsidRPr="00000000" w14:paraId="00000160">
      <w:pPr>
        <w:numPr>
          <w:ilvl w:val="0"/>
          <w:numId w:val="10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Film: 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Uczestnicy wskazali jako uzasadnione uzupełnienie materiału video o zestaw dodatkowych pytań i zadań, aby lepiej wykorzystać materiał. Dodatkowo pojawiły się sugestie, aby materiał był krótszy (20-30 minut) lub aby została przygotowana seria wielu nagrań nie dłuższych niż kwadrans.</w:t>
      </w:r>
    </w:p>
    <w:p w:rsidR="00000000" w:rsidDel="00000000" w:rsidP="00000000" w:rsidRDefault="00000000" w:rsidRPr="00000000" w14:paraId="00000161">
      <w:pPr>
        <w:numPr>
          <w:ilvl w:val="0"/>
          <w:numId w:val="10"/>
        </w:numPr>
        <w:spacing w:after="24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Zestaw dydaktyczny: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Uczestnicy chętnie angażowali się w proponowane aktywności. Szczególnie gry i karty pracy sprzyjały pracy w grupach oraz indywidualnej eksploracji.</w:t>
      </w:r>
    </w:p>
    <w:p w:rsidR="00000000" w:rsidDel="00000000" w:rsidP="00000000" w:rsidRDefault="00000000" w:rsidRPr="00000000" w14:paraId="00000162">
      <w:pPr>
        <w:pStyle w:val="Heading4"/>
        <w:keepNext w:val="0"/>
        <w:keepLines w:val="0"/>
        <w:spacing w:after="40" w:before="240" w:line="276" w:lineRule="auto"/>
        <w:jc w:val="both"/>
        <w:rPr>
          <w:rFonts w:ascii="Exo" w:cs="Exo" w:eastAsia="Exo" w:hAnsi="Exo"/>
          <w:b w:val="1"/>
          <w:sz w:val="20"/>
          <w:szCs w:val="20"/>
        </w:rPr>
      </w:pPr>
      <w:bookmarkStart w:colFirst="0" w:colLast="0" w:name="_heading=h.puk34espansj" w:id="10"/>
      <w:bookmarkEnd w:id="10"/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Zaangażowanie poznawcze</w:t>
      </w:r>
    </w:p>
    <w:p w:rsidR="00000000" w:rsidDel="00000000" w:rsidP="00000000" w:rsidRDefault="00000000" w:rsidRPr="00000000" w14:paraId="00000163">
      <w:pPr>
        <w:numPr>
          <w:ilvl w:val="0"/>
          <w:numId w:val="9"/>
        </w:numPr>
        <w:spacing w:after="0" w:afterAutospacing="0" w:before="24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Zasobnik: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Materiały stymulowały głębokie przemyślenia wśród nauczycieli. Uczestniczący wskazali na połączenie lekkiego, przystępnego języka z merytoryką i nowymi treściami (informacje wcześniej nieznane)</w:t>
      </w:r>
    </w:p>
    <w:p w:rsidR="00000000" w:rsidDel="00000000" w:rsidP="00000000" w:rsidRDefault="00000000" w:rsidRPr="00000000" w14:paraId="00000164">
      <w:pPr>
        <w:numPr>
          <w:ilvl w:val="0"/>
          <w:numId w:val="9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Animacje: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Dzięki przystępnej formie i spójności treści, animacje skutecznie zachęcały uczestników do refleksji i dalszego poszukiwania informacji.</w:t>
      </w:r>
    </w:p>
    <w:p w:rsidR="00000000" w:rsidDel="00000000" w:rsidP="00000000" w:rsidRDefault="00000000" w:rsidRPr="00000000" w14:paraId="00000165">
      <w:pPr>
        <w:numPr>
          <w:ilvl w:val="0"/>
          <w:numId w:val="9"/>
        </w:numPr>
        <w:spacing w:after="0" w:afterAutospacing="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Film: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Eksperckie rozmowy oferowały bogate źródło wiedzy, ale wymagały uzupełnienia o narzędzia wspierające koncentrację, np. notatki lub pytania pomocnicze.</w:t>
      </w:r>
    </w:p>
    <w:p w:rsidR="00000000" w:rsidDel="00000000" w:rsidP="00000000" w:rsidRDefault="00000000" w:rsidRPr="00000000" w14:paraId="00000166">
      <w:pPr>
        <w:numPr>
          <w:ilvl w:val="0"/>
          <w:numId w:val="9"/>
        </w:numPr>
        <w:spacing w:after="24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Zestaw dydaktyczny: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Materiały dydaktyczne, szczególnie gra i karty pracy, sprzyjały długotrwałemu zaangażowaniu poznawczemu, motywując uczestników do dokładnego zrozumienia omawianych zagadnień.</w:t>
      </w:r>
    </w:p>
    <w:p w:rsidR="00000000" w:rsidDel="00000000" w:rsidP="00000000" w:rsidRDefault="00000000" w:rsidRPr="00000000" w14:paraId="00000167">
      <w:pPr>
        <w:pStyle w:val="Heading3"/>
        <w:keepNext w:val="0"/>
        <w:keepLines w:val="0"/>
        <w:spacing w:after="80" w:before="280" w:line="276" w:lineRule="auto"/>
        <w:jc w:val="both"/>
        <w:rPr>
          <w:rFonts w:ascii="Exo" w:cs="Exo" w:eastAsia="Exo" w:hAnsi="Exo"/>
          <w:b w:val="1"/>
          <w:color w:val="000000"/>
          <w:sz w:val="20"/>
          <w:szCs w:val="20"/>
        </w:rPr>
      </w:pPr>
      <w:bookmarkStart w:colFirst="0" w:colLast="0" w:name="_heading=h.u8wg1r2yxt7k" w:id="11"/>
      <w:bookmarkEnd w:id="11"/>
      <w:r w:rsidDel="00000000" w:rsidR="00000000" w:rsidRPr="00000000">
        <w:rPr>
          <w:rFonts w:ascii="Exo" w:cs="Exo" w:eastAsia="Exo" w:hAnsi="Exo"/>
          <w:b w:val="1"/>
          <w:color w:val="000000"/>
          <w:sz w:val="20"/>
          <w:szCs w:val="20"/>
          <w:rtl w:val="0"/>
        </w:rPr>
        <w:t xml:space="preserve">Podsumowanie i wnioski</w:t>
      </w:r>
    </w:p>
    <w:p w:rsidR="00000000" w:rsidDel="00000000" w:rsidP="00000000" w:rsidRDefault="00000000" w:rsidRPr="00000000" w14:paraId="00000168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Najwyższe zaangażowanie afektywne i behawioralne odnotowano w przypadku animacji oraz zestawu dydaktycznego. Uczestnicy chwalili interaktywność i łatwość przyswajania treści.</w:t>
      </w:r>
    </w:p>
    <w:p w:rsidR="00000000" w:rsidDel="00000000" w:rsidP="00000000" w:rsidRDefault="00000000" w:rsidRPr="00000000" w14:paraId="00000169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Zaangażowanie poznawcze było szczególnie wysokie w przypadku filmu i zasobnika, ale wymagały one dodatkowego wsparcia metodycznego, aby utrzymać uwagę uczestników.</w:t>
      </w:r>
    </w:p>
    <w:p w:rsidR="00000000" w:rsidDel="00000000" w:rsidP="00000000" w:rsidRDefault="00000000" w:rsidRPr="00000000" w14:paraId="0000016A">
      <w:pPr>
        <w:spacing w:after="240" w:before="240"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Odnotowano wyraźne zapotrzebowanie uczestników na konieczność zachowania zróżnicowanych form przekazu.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Każdy z przedstawionych materiałów został wskazany przynajmniej przez kilkunastu uczestniczących, jako konieczny, najlepszy lub najskuteczniejszy. Te same materiały - w ocenie innych osób - były oceniane neutralnie lub dobre, ale z zaznaczeniem, żę badany nie zalicza się do grona odbiorców (preferowane inne kanały/materiały). </w:t>
      </w:r>
    </w:p>
    <w:p w:rsidR="00000000" w:rsidDel="00000000" w:rsidP="00000000" w:rsidRDefault="00000000" w:rsidRPr="00000000" w14:paraId="0000016B">
      <w:pPr>
        <w:spacing w:after="240" w:before="240"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Pozytywne wyniki badań potwierdzają potencjał prototypów w edukacji formalnej i nieformalnej. </w:t>
      </w:r>
    </w:p>
    <w:p w:rsidR="00000000" w:rsidDel="00000000" w:rsidP="00000000" w:rsidRDefault="00000000" w:rsidRPr="00000000" w14:paraId="0000016C">
      <w:pPr>
        <w:spacing w:after="240" w:before="240" w:line="276" w:lineRule="auto"/>
        <w:rPr>
          <w:rFonts w:ascii="Exo" w:cs="Exo" w:eastAsia="Exo" w:hAnsi="Exo"/>
          <w:b w:val="1"/>
          <w:sz w:val="20"/>
          <w:szCs w:val="20"/>
        </w:rPr>
      </w:pP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Uzasadnionym jest zachowanie wielości form, choć z ograniczeniem liczby materiałów w warstwie komunikacyjnej.</w:t>
      </w:r>
    </w:p>
    <w:p w:rsidR="00000000" w:rsidDel="00000000" w:rsidP="00000000" w:rsidRDefault="00000000" w:rsidRPr="00000000" w14:paraId="0000016D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Zamknięcie pierwszej części badań przyniosło także wniosek, wypływający z licznych komentarzy, o konieczności kontynuowania badań w bezpośrednim kontakcie z użytkownikami. </w:t>
      </w:r>
      <w:r w:rsidDel="00000000" w:rsidR="00000000" w:rsidRPr="00000000">
        <w:rPr>
          <w:rFonts w:ascii="Exo" w:cs="Exo" w:eastAsia="Exo" w:hAnsi="Exo"/>
          <w:b w:val="1"/>
          <w:sz w:val="20"/>
          <w:szCs w:val="20"/>
          <w:rtl w:val="0"/>
        </w:rPr>
        <w:t xml:space="preserve">Z tego względu innowacja Wielokropki będzie podtrzymywała opcję badań i testów w formie stacjonarnej</w:t>
      </w: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 (w tym przeprowadzenie pełnego szkolenia rady pedagogicznej).</w:t>
      </w:r>
    </w:p>
    <w:p w:rsidR="00000000" w:rsidDel="00000000" w:rsidP="00000000" w:rsidRDefault="00000000" w:rsidRPr="00000000" w14:paraId="0000016E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2s8eyo1" w:id="12"/>
      <w:bookmarkEnd w:id="12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Wprowadzone zmiany</w:t>
      </w:r>
    </w:p>
    <w:p w:rsidR="00000000" w:rsidDel="00000000" w:rsidP="00000000" w:rsidRDefault="00000000" w:rsidRPr="00000000" w14:paraId="00000170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Na podstawie wywiadów z użytkownikami oraz opracowanych wniosków planujemy w II etapie prototypowania innowacji wprowadzenie następujących zmian:</w:t>
      </w:r>
    </w:p>
    <w:p w:rsidR="00000000" w:rsidDel="00000000" w:rsidP="00000000" w:rsidRDefault="00000000" w:rsidRPr="00000000" w14:paraId="00000172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przygotowanie materiałów filmowych w wariancie max 30 minut</w:t>
      </w:r>
    </w:p>
    <w:p w:rsidR="00000000" w:rsidDel="00000000" w:rsidP="00000000" w:rsidRDefault="00000000" w:rsidRPr="00000000" w14:paraId="00000173">
      <w:pPr>
        <w:numPr>
          <w:ilvl w:val="0"/>
          <w:numId w:val="1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połączenie komponentów interaktywnych w jeden zestaw tj. Prototyp karty z: Grą w modelu Print&amp;Play Prototyp Zestaw dydaktyczny (nanolearning w środowisku szkolnym) Prototyp karty kalendarza (1/12) oraz plakat, jako Zestaw dydaktyczny</w:t>
      </w:r>
    </w:p>
    <w:p w:rsidR="00000000" w:rsidDel="00000000" w:rsidP="00000000" w:rsidRDefault="00000000" w:rsidRPr="00000000" w14:paraId="00000174">
      <w:pPr>
        <w:numPr>
          <w:ilvl w:val="0"/>
          <w:numId w:val="1"/>
        </w:numPr>
        <w:spacing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włączenie scenariusza rady pedagogicznej do treści Zasobnika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pStyle w:val="Heading1"/>
        <w:numPr>
          <w:ilvl w:val="0"/>
          <w:numId w:val="11"/>
        </w:numPr>
        <w:spacing w:line="276" w:lineRule="auto"/>
        <w:ind w:left="720" w:hanging="360"/>
        <w:rPr>
          <w:rFonts w:ascii="Exo" w:cs="Exo" w:eastAsia="Exo" w:hAnsi="Exo"/>
          <w:color w:val="000000"/>
          <w:sz w:val="20"/>
          <w:szCs w:val="20"/>
        </w:rPr>
      </w:pPr>
      <w:bookmarkStart w:colFirst="0" w:colLast="0" w:name="_heading=h.17dp8vu" w:id="13"/>
      <w:bookmarkEnd w:id="13"/>
      <w:r w:rsidDel="00000000" w:rsidR="00000000" w:rsidRPr="00000000">
        <w:rPr>
          <w:rFonts w:ascii="Exo" w:cs="Exo" w:eastAsia="Exo" w:hAnsi="Exo"/>
          <w:color w:val="000000"/>
          <w:sz w:val="20"/>
          <w:szCs w:val="20"/>
          <w:rtl w:val="0"/>
        </w:rPr>
        <w:t xml:space="preserve">Załączniki</w:t>
      </w:r>
    </w:p>
    <w:p w:rsidR="00000000" w:rsidDel="00000000" w:rsidP="00000000" w:rsidRDefault="00000000" w:rsidRPr="00000000" w14:paraId="00000176">
      <w:pPr>
        <w:spacing w:line="276" w:lineRule="auto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Oświadczenie o realizacji badań</w:t>
      </w:r>
    </w:p>
    <w:p w:rsidR="00000000" w:rsidDel="00000000" w:rsidP="00000000" w:rsidRDefault="00000000" w:rsidRPr="00000000" w14:paraId="00000178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Oświadczenie o wydatkowaniu środków zgodnie z przeznaczeniem grantu</w:t>
      </w:r>
    </w:p>
    <w:p w:rsidR="00000000" w:rsidDel="00000000" w:rsidP="00000000" w:rsidRDefault="00000000" w:rsidRPr="00000000" w14:paraId="00000179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Karta testowania narzędzia i ankieta online</w:t>
      </w:r>
    </w:p>
    <w:p w:rsidR="00000000" w:rsidDel="00000000" w:rsidP="00000000" w:rsidRDefault="00000000" w:rsidRPr="00000000" w14:paraId="0000017A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Karta testowania narzędzia i ankieta offline</w:t>
      </w:r>
    </w:p>
    <w:p w:rsidR="00000000" w:rsidDel="00000000" w:rsidP="00000000" w:rsidRDefault="00000000" w:rsidRPr="00000000" w14:paraId="0000017B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Zakres Zasobnika</w:t>
      </w:r>
    </w:p>
    <w:p w:rsidR="00000000" w:rsidDel="00000000" w:rsidP="00000000" w:rsidRDefault="00000000" w:rsidRPr="00000000" w14:paraId="0000017C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Storyboard Animacji - prototyp</w:t>
      </w:r>
    </w:p>
    <w:p w:rsidR="00000000" w:rsidDel="00000000" w:rsidP="00000000" w:rsidRDefault="00000000" w:rsidRPr="00000000" w14:paraId="0000017D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Scenariusz Animacji - prototyp</w:t>
      </w:r>
    </w:p>
    <w:p w:rsidR="00000000" w:rsidDel="00000000" w:rsidP="00000000" w:rsidRDefault="00000000" w:rsidRPr="00000000" w14:paraId="0000017E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Animacja - prototyp</w:t>
      </w:r>
    </w:p>
    <w:p w:rsidR="00000000" w:rsidDel="00000000" w:rsidP="00000000" w:rsidRDefault="00000000" w:rsidRPr="00000000" w14:paraId="0000017F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Scenariusz Audio&amp;Video (film) - prototyp</w:t>
      </w:r>
    </w:p>
    <w:p w:rsidR="00000000" w:rsidDel="00000000" w:rsidP="00000000" w:rsidRDefault="00000000" w:rsidRPr="00000000" w14:paraId="00000180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Zestaw dydaktyczny - prototyp</w:t>
      </w:r>
    </w:p>
    <w:p w:rsidR="00000000" w:rsidDel="00000000" w:rsidP="00000000" w:rsidRDefault="00000000" w:rsidRPr="00000000" w14:paraId="00000181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Gra w modelu print&amp;plau - prototyp</w:t>
      </w:r>
    </w:p>
    <w:p w:rsidR="00000000" w:rsidDel="00000000" w:rsidP="00000000" w:rsidRDefault="00000000" w:rsidRPr="00000000" w14:paraId="00000182">
      <w:pPr>
        <w:numPr>
          <w:ilvl w:val="0"/>
          <w:numId w:val="5"/>
        </w:numPr>
        <w:spacing w:after="0" w:afterAutospacing="0"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Kalendarz - prototyp</w:t>
      </w:r>
    </w:p>
    <w:p w:rsidR="00000000" w:rsidDel="00000000" w:rsidP="00000000" w:rsidRDefault="00000000" w:rsidRPr="00000000" w14:paraId="00000183">
      <w:pPr>
        <w:numPr>
          <w:ilvl w:val="0"/>
          <w:numId w:val="5"/>
        </w:numPr>
        <w:spacing w:line="276" w:lineRule="auto"/>
        <w:ind w:left="720" w:hanging="360"/>
        <w:rPr>
          <w:rFonts w:ascii="Exo" w:cs="Exo" w:eastAsia="Exo" w:hAnsi="Exo"/>
          <w:sz w:val="20"/>
          <w:szCs w:val="20"/>
        </w:rPr>
      </w:pPr>
      <w:r w:rsidDel="00000000" w:rsidR="00000000" w:rsidRPr="00000000">
        <w:rPr>
          <w:rFonts w:ascii="Exo" w:cs="Exo" w:eastAsia="Exo" w:hAnsi="Exo"/>
          <w:sz w:val="20"/>
          <w:szCs w:val="20"/>
          <w:rtl w:val="0"/>
        </w:rPr>
        <w:t xml:space="preserve">Protokół</w:t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38" w:w="11906" w:orient="portrait"/>
      <w:pgMar w:bottom="851" w:top="2248" w:left="1417" w:right="1417" w:header="568" w:footer="6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Work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x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152400</wp:posOffset>
          </wp:positionH>
          <wp:positionV relativeFrom="paragraph">
            <wp:posOffset>-122554</wp:posOffset>
          </wp:positionV>
          <wp:extent cx="5760720" cy="568960"/>
          <wp:effectExtent b="0" l="0" r="0" t="0"/>
          <wp:wrapSquare wrapText="bothSides" distB="0" distT="0" distL="114300" distR="114300"/>
          <wp:doc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1999834934" name="image5.png"/>
          <a:graphic>
            <a:graphicData uri="http://schemas.openxmlformats.org/drawingml/2006/picture">
              <pic:pic>
                <pic:nvPicPr>
                  <pic:cNv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5761355" cy="572770"/>
          <wp:effectExtent b="0" l="0" r="0" t="0"/>
          <wp:doc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1999834935" name="image1.png"/>
          <a:graphic>
            <a:graphicData uri="http://schemas.openxmlformats.org/drawingml/2006/picture">
              <pic:pic>
                <pic:nvPicPr>
                  <pic:cNvPr descr="Zestaw czterech logotypów w kolejności od lewej strony: Fundusze Europejskie dla Rozwoju Społecznego, Flaga Rzeczypospolitej Polskiej, Dofinasowane przez Unię Europejską, pionowa czarna kreska i logotyp SENSE consulting.&#10;Od lewej strony: granatowy trapez z trzema gwiazdami w środku w kolorze białym, żółtym i czerwonym, obok czarną czcionką napis: Fundusze Europejskie dla Rozwoju Społecznego, obok Flaga biało-czerwona, obok czarną czcionką napis Rzeczpospolita Polska. Następnie czarną czcionką napis Dofinansowane przez Unię Europejską, obok flaga Unii Europejskiej – granatowy prostokąt z okręgiem 12 złotych gwiazd. Następnie pionowa kreska w kolorze czarnym i logotyp SENSE – napis w kolorze czarnym, drukowanymi literami. &#10;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5727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-499744</wp:posOffset>
          </wp:positionH>
          <wp:positionV relativeFrom="paragraph">
            <wp:posOffset>-141604</wp:posOffset>
          </wp:positionV>
          <wp:extent cx="3286125" cy="603250"/>
          <wp:effectExtent b="0" l="0" r="0" t="0"/>
          <wp:wrapSquare wrapText="bothSides" distB="0" distT="0" distL="114300" distR="114300"/>
          <wp:docPr id="199983493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86125" cy="603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18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-704849</wp:posOffset>
          </wp:positionH>
          <wp:positionV relativeFrom="paragraph">
            <wp:posOffset>-267334</wp:posOffset>
          </wp:positionV>
          <wp:extent cx="3288030" cy="599440"/>
          <wp:effectExtent b="0" l="0" r="0" t="0"/>
          <wp:wrapSquare wrapText="bothSides" distB="0" distT="0" distL="114300" distR="114300"/>
          <wp:docPr descr="LOGOTYP POPJUTRZE. Czarny napis POPOJUTRZE na białym tle z poziomą kreską na końcu wyrazu." id="1999834937" name="image4.jpg"/>
          <a:graphic>
            <a:graphicData uri="http://schemas.openxmlformats.org/drawingml/2006/picture">
              <pic:pic>
                <pic:nvPicPr>
                  <pic:cNvPr descr="LOGOTYP POPJUTRZE. Czarny napis POPOJUTRZE na białym tle z poziomą kreską na końcu wyrazu." id="0" name="image4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88030" cy="59944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"/>
      <w:numFmt w:val="decimal"/>
      <w:lvlText w:val="%1.%2"/>
      <w:lvlJc w:val="left"/>
      <w:pPr>
        <w:ind w:left="750" w:hanging="390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44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"/>
      <w:lvlJc w:val="left"/>
      <w:pPr>
        <w:ind w:left="816" w:hanging="390.00000000000006"/>
      </w:pPr>
      <w:rPr/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1800" w:hanging="144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720" w:hanging="360"/>
    </w:pPr>
    <w:rPr>
      <w:rFonts w:ascii="Work Sans" w:cs="Work Sans" w:eastAsia="Work Sans" w:hAnsi="Work Sans"/>
      <w:b w:val="1"/>
      <w:color w:val="00206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e4d78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Work Sans" w:cs="Work Sans" w:eastAsia="Work Sans" w:hAnsi="Work Sans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Calibri" w:cs="Calibri" w:eastAsia="Calibri" w:hAnsi="Calibri"/>
      <w:sz w:val="56"/>
      <w:szCs w:val="56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link w:val="Nagwek1Znak"/>
    <w:uiPriority w:val="9"/>
    <w:qFormat w:val="1"/>
    <w:rsid w:val="005A3D23"/>
    <w:pPr>
      <w:keepNext w:val="1"/>
      <w:keepLines w:val="1"/>
      <w:numPr>
        <w:numId w:val="28"/>
      </w:numPr>
      <w:spacing w:after="0" w:before="240"/>
      <w:outlineLvl w:val="0"/>
    </w:pPr>
    <w:rPr>
      <w:rFonts w:ascii="Work Sans" w:hAnsi="Work Sans" w:cstheme="majorBidi" w:eastAsiaTheme="majorEastAsia"/>
      <w:b w:val="1"/>
      <w:color w:val="002060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7A3585"/>
    <w:pPr>
      <w:keepNext w:val="1"/>
      <w:keepLines w:val="1"/>
      <w:spacing w:after="0" w:before="40"/>
      <w:outlineLvl w:val="1"/>
    </w:pPr>
    <w:rPr>
      <w:rFonts w:ascii="Work Sans" w:hAnsi="Work Sans" w:cstheme="majorBidi" w:eastAsiaTheme="majorEastAsia"/>
      <w:b w:val="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 w:val="1"/>
    <w:qFormat w:val="1"/>
    <w:rsid w:val="00C0345A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 w:val="1"/>
    <w:qFormat w:val="1"/>
    <w:rsid w:val="007A3585"/>
    <w:pPr>
      <w:keepNext w:val="1"/>
      <w:keepLines w:val="1"/>
      <w:spacing w:after="0" w:before="40"/>
      <w:outlineLvl w:val="3"/>
    </w:pPr>
    <w:rPr>
      <w:rFonts w:ascii="Work Sans" w:hAnsi="Work Sans" w:cstheme="majorBidi" w:eastAsiaTheme="majorEastAsia"/>
      <w:iCs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link w:val="NagwekZnak"/>
    <w:uiPriority w:val="99"/>
    <w:unhideWhenUsed w:val="1"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3B85"/>
  </w:style>
  <w:style w:type="paragraph" w:styleId="Stopka">
    <w:name w:val="footer"/>
    <w:basedOn w:val="Normalny"/>
    <w:link w:val="StopkaZnak"/>
    <w:uiPriority w:val="99"/>
    <w:unhideWhenUsed w:val="1"/>
    <w:rsid w:val="00F73B8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3B85"/>
  </w:style>
  <w:style w:type="paragraph" w:styleId="Tytu">
    <w:name w:val="Title"/>
    <w:basedOn w:val="Normalny"/>
    <w:next w:val="Normalny"/>
    <w:link w:val="TytuZnak"/>
    <w:uiPriority w:val="10"/>
    <w:qFormat w:val="1"/>
    <w:rsid w:val="00F73B85"/>
    <w:pPr>
      <w:spacing w:after="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73B85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Nagwek1Znak" w:customStyle="1">
    <w:name w:val="Nagłówek 1 Znak"/>
    <w:basedOn w:val="Domylnaczcionkaakapitu"/>
    <w:link w:val="Nagwek1"/>
    <w:uiPriority w:val="9"/>
    <w:rsid w:val="005A3D23"/>
    <w:rPr>
      <w:rFonts w:ascii="Work Sans" w:hAnsi="Work Sans" w:cstheme="majorBidi" w:eastAsiaTheme="majorEastAsia"/>
      <w:b w:val="1"/>
      <w:color w:val="002060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7A3585"/>
    <w:rPr>
      <w:rFonts w:ascii="Work Sans" w:hAnsi="Work Sans" w:cstheme="majorBidi" w:eastAsiaTheme="majorEastAsia"/>
      <w:b w:val="1"/>
      <w:sz w:val="24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C0345A"/>
    <w:rPr>
      <w:rFonts w:asciiTheme="majorHAnsi" w:cstheme="majorBidi" w:eastAsiaTheme="majorEastAsia" w:hAnsiTheme="majorHAnsi"/>
      <w:color w:val="1f4d78" w:themeColor="accent1" w:themeShade="0000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 w:val="1"/>
    <w:rsid w:val="0025143A"/>
    <w:pPr>
      <w:ind w:left="720"/>
      <w:contextualSpacing w:val="1"/>
    </w:pPr>
  </w:style>
  <w:style w:type="paragraph" w:styleId="Nagwekspisutreci">
    <w:name w:val="TOC Heading"/>
    <w:basedOn w:val="Nagwek1"/>
    <w:next w:val="Normalny"/>
    <w:uiPriority w:val="39"/>
    <w:unhideWhenUsed w:val="1"/>
    <w:qFormat w:val="1"/>
    <w:rsid w:val="005D5F8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 w:val="1"/>
    <w:uiPriority w:val="39"/>
    <w:unhideWhenUsed w:val="1"/>
    <w:rsid w:val="005D5F88"/>
    <w:pPr>
      <w:spacing w:after="100"/>
    </w:pPr>
  </w:style>
  <w:style w:type="paragraph" w:styleId="Spistreci2">
    <w:name w:val="toc 2"/>
    <w:basedOn w:val="Normalny"/>
    <w:next w:val="Normalny"/>
    <w:autoRedefine w:val="1"/>
    <w:uiPriority w:val="39"/>
    <w:unhideWhenUsed w:val="1"/>
    <w:rsid w:val="005D5F88"/>
    <w:pPr>
      <w:spacing w:after="100"/>
      <w:ind w:left="220"/>
    </w:pPr>
  </w:style>
  <w:style w:type="paragraph" w:styleId="Spistreci3">
    <w:name w:val="toc 3"/>
    <w:basedOn w:val="Normalny"/>
    <w:next w:val="Normalny"/>
    <w:autoRedefine w:val="1"/>
    <w:uiPriority w:val="39"/>
    <w:unhideWhenUsed w:val="1"/>
    <w:rsid w:val="005D5F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 w:val="1"/>
    <w:rsid w:val="005D5F8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24579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kapitzlistZnak" w:customStyle="1">
    <w:name w:val="Akapit z listą Znak"/>
    <w:link w:val="Akapitzlist"/>
    <w:uiPriority w:val="34"/>
    <w:rsid w:val="002B05EE"/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CF30F3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CF30F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CF30F3"/>
    <w:rPr>
      <w:vertAlign w:val="superscript"/>
    </w:rPr>
  </w:style>
  <w:style w:type="character" w:styleId="Nagwek4Znak" w:customStyle="1">
    <w:name w:val="Nagłówek 4 Znak"/>
    <w:basedOn w:val="Domylnaczcionkaakapitu"/>
    <w:link w:val="Nagwek4"/>
    <w:uiPriority w:val="9"/>
    <w:rsid w:val="007A3585"/>
    <w:rPr>
      <w:rFonts w:ascii="Work Sans" w:hAnsi="Work Sans" w:cstheme="majorBidi" w:eastAsiaTheme="majorEastAsia"/>
      <w:iCs w:val="1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9627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962778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9627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962778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962778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2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WorkSans-regular.ttf"/><Relationship Id="rId2" Type="http://schemas.openxmlformats.org/officeDocument/2006/relationships/font" Target="fonts/WorkSans-bold.ttf"/><Relationship Id="rId3" Type="http://schemas.openxmlformats.org/officeDocument/2006/relationships/font" Target="fonts/WorkSans-italic.ttf"/><Relationship Id="rId4" Type="http://schemas.openxmlformats.org/officeDocument/2006/relationships/font" Target="fonts/WorkSans-boldItalic.ttf"/><Relationship Id="rId5" Type="http://schemas.openxmlformats.org/officeDocument/2006/relationships/font" Target="fonts/Exo-regular.ttf"/><Relationship Id="rId6" Type="http://schemas.openxmlformats.org/officeDocument/2006/relationships/font" Target="fonts/Exo-bold.ttf"/><Relationship Id="rId7" Type="http://schemas.openxmlformats.org/officeDocument/2006/relationships/font" Target="fonts/Exo-italic.ttf"/><Relationship Id="rId8" Type="http://schemas.openxmlformats.org/officeDocument/2006/relationships/font" Target="fonts/Ex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T6pKJWbceDJf7A6ubfA/Jx+X/w==">CgMxLjAyCGguZ2pkZ3hzMgloLjMwajB6bGwyCWguMWZvYjl0ZTIJaC4zem55c2g3MgloLjJldDkycDAyCGgudHlqY3d0MgloLjRkMzRvZzgyDWgudnQ3dXllM2Z6bDMyDmguOGNtNjd4NXV3anl6Mg5oLjRpcDhrZ2NiNHBnMTIOaC5wdWszNGVzcGFuc2oyDmgudTh3ZzFyMnl4dDdrMgloLjJzOGV5bzEyCWguMTdkcDh2dTgAaicKFHN1Z2dlc3QuZ3J4dmtiNzgyaHZ1Eg9LYXJvbGluYSDFu2UtQnlyITE2SGN6b1V6LWR1dVVrdGk4amRQaVpaNnloc1F6T0RZQ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520F14760F634CAF5923226A8D323B" ma:contentTypeVersion="13" ma:contentTypeDescription="Utwórz nowy dokument." ma:contentTypeScope="" ma:versionID="0aa22c1ad53b6c1a987c20d2e88dd45c">
  <xsd:schema xmlns:xsd="http://www.w3.org/2001/XMLSchema" xmlns:xs="http://www.w3.org/2001/XMLSchema" xmlns:p="http://schemas.microsoft.com/office/2006/metadata/properties" xmlns:ns2="25af264c-f1b5-46ec-b542-c4d7afdcee43" xmlns:ns3="d68d7734-cc80-4c16-8015-9073a9a781f3" targetNamespace="http://schemas.microsoft.com/office/2006/metadata/properties" ma:root="true" ma:fieldsID="cd9132ec2dda45e5779ee23505692558" ns2:_="" ns3:_="">
    <xsd:import namespace="25af264c-f1b5-46ec-b542-c4d7afdcee43"/>
    <xsd:import namespace="d68d7734-cc80-4c16-8015-9073a9a781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f264c-f1b5-46ec-b542-c4d7afdcee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8d7734-cc80-4c16-8015-9073a9a781f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04fdd0a-340f-4750-9c45-7aa81729ee0f}" ma:internalName="TaxCatchAll" ma:showField="CatchAllData" ma:web="d68d7734-cc80-4c16-8015-9073a9a781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8d7734-cc80-4c16-8015-9073a9a781f3" xsi:nil="true"/>
    <lcf76f155ced4ddcb4097134ff3c332f xmlns="25af264c-f1b5-46ec-b542-c4d7afdcee4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3CB6D537-180E-44ED-9C70-62EEBA82E2CB}"/>
</file>

<file path=customXML/itemProps3.xml><?xml version="1.0" encoding="utf-8"?>
<ds:datastoreItem xmlns:ds="http://schemas.openxmlformats.org/officeDocument/2006/customXml" ds:itemID="{ECB7D672-A196-4D2A-B3ED-208500A634BC}"/>
</file>

<file path=customXML/itemProps4.xml><?xml version="1.0" encoding="utf-8"?>
<ds:datastoreItem xmlns:ds="http://schemas.openxmlformats.org/officeDocument/2006/customXml" ds:itemID="{0C07214A-7EFF-4D3C-B56B-5D792BB9296D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S.</dc:creator>
  <dcterms:created xsi:type="dcterms:W3CDTF">2022-01-06T20:01:00Z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0x01010061520F14760F634CAF5923226A8D323B</vt:lpwstr>
  </property>
</Properties>
</file>