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Work Sans" w:cs="Work Sans" w:eastAsia="Work Sans" w:hAnsi="Work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Etap </w:t>
      </w:r>
      <w:r w:rsidDel="00000000" w:rsidR="00000000" w:rsidRPr="00000000">
        <w:rPr>
          <w:rFonts w:ascii="Work Sans" w:cs="Work Sans" w:eastAsia="Work Sans" w:hAnsi="Work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Work Sans" w:cs="Work Sans" w:eastAsia="Work Sans" w:hAnsi="Work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Scenariusz zajęć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dla szkoły ponadpodstawowej 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nr 2 (według serii 3)</w:t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Work Sans" w:cs="Work Sans" w:eastAsia="Work Sans" w:hAnsi="Work Sans"/>
          <w:b w:val="1"/>
          <w:sz w:val="32"/>
          <w:szCs w:val="32"/>
        </w:rPr>
      </w:pPr>
      <w:r w:rsidDel="00000000" w:rsidR="00000000" w:rsidRPr="00000000">
        <w:rPr>
          <w:rFonts w:ascii="Work Sans" w:cs="Work Sans" w:eastAsia="Work Sans" w:hAnsi="Work Sans"/>
          <w:b w:val="1"/>
          <w:sz w:val="32"/>
          <w:szCs w:val="32"/>
        </w:rPr>
        <w:drawing>
          <wp:inline distB="114300" distT="114300" distL="114300" distR="114300">
            <wp:extent cx="1325400" cy="1399407"/>
            <wp:effectExtent b="0" l="0" r="0" t="0"/>
            <wp:docPr id="199983496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5400" cy="13994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Work Sans" w:cs="Work Sans" w:eastAsia="Work Sans" w:hAnsi="Work Sans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Work Sans" w:cs="Work Sans" w:eastAsia="Work Sans" w:hAnsi="Work Sans"/>
          <w:sz w:val="36"/>
          <w:szCs w:val="36"/>
        </w:rPr>
      </w:pPr>
      <w:r w:rsidDel="00000000" w:rsidR="00000000" w:rsidRPr="00000000">
        <w:rPr>
          <w:rFonts w:ascii="Work Sans" w:cs="Work Sans" w:eastAsia="Work Sans" w:hAnsi="Work Sans"/>
          <w:rtl w:val="0"/>
        </w:rPr>
        <w:t xml:space="preserve">Nazwa innowacji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76" w:lineRule="auto"/>
        <w:jc w:val="center"/>
        <w:rPr>
          <w:rFonts w:ascii="Work Sans" w:cs="Work Sans" w:eastAsia="Work Sans" w:hAnsi="Work Sans"/>
          <w:b w:val="1"/>
          <w:sz w:val="34"/>
          <w:szCs w:val="34"/>
        </w:rPr>
      </w:pPr>
      <w:r w:rsidDel="00000000" w:rsidR="00000000" w:rsidRPr="00000000">
        <w:rPr>
          <w:rFonts w:ascii="Work Sans" w:cs="Work Sans" w:eastAsia="Work Sans" w:hAnsi="Work Sans"/>
          <w:b w:val="1"/>
          <w:sz w:val="34"/>
          <w:szCs w:val="34"/>
          <w:rtl w:val="0"/>
        </w:rPr>
        <w:t xml:space="preserve">JĘZYK CHEMII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after="0" w:line="276" w:lineRule="auto"/>
        <w:ind w:left="720" w:hanging="360"/>
        <w:jc w:val="center"/>
        <w:rPr>
          <w:rFonts w:ascii="Work Sans" w:cs="Work Sans" w:eastAsia="Work Sans" w:hAnsi="Work Sans"/>
          <w:b w:val="1"/>
          <w:sz w:val="34"/>
          <w:szCs w:val="34"/>
        </w:rPr>
      </w:pPr>
      <w:r w:rsidDel="00000000" w:rsidR="00000000" w:rsidRPr="00000000">
        <w:rPr>
          <w:rFonts w:ascii="Work Sans" w:cs="Work Sans" w:eastAsia="Work Sans" w:hAnsi="Work Sans"/>
          <w:b w:val="1"/>
          <w:sz w:val="34"/>
          <w:szCs w:val="34"/>
          <w:rtl w:val="0"/>
        </w:rPr>
        <w:t xml:space="preserve">PRZEPUSTKA DO NIESAMOWITEGO UNIWERSUM</w:t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left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Materiał powstał w ramach umowy o powierzenie grantu 67/</w:t>
      </w: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POPO</w:t>
      </w: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/2024, </w:t>
      </w:r>
    </w:p>
    <w:p w:rsidR="00000000" w:rsidDel="00000000" w:rsidP="00000000" w:rsidRDefault="00000000" w:rsidRPr="00000000" w14:paraId="00000012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realizowanej w projekcie </w:t>
      </w:r>
    </w:p>
    <w:p w:rsidR="00000000" w:rsidDel="00000000" w:rsidP="00000000" w:rsidRDefault="00000000" w:rsidRPr="00000000" w14:paraId="00000013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„POPOJUTRZE 3.0 – KSZTAŁCENIE” </w:t>
      </w:r>
    </w:p>
    <w:p w:rsidR="00000000" w:rsidDel="00000000" w:rsidP="00000000" w:rsidRDefault="00000000" w:rsidRPr="00000000" w14:paraId="00000014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(FERS.05.01-IZ.00-0007/23)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Work Sans" w:cs="Work Sans" w:eastAsia="Work Sans" w:hAnsi="Work Sans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firstLine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Spis treści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9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Work Sans" w:cs="Work Sans" w:eastAsia="Work Sans" w:hAnsi="Work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</w:hyperlink>
          <w:hyperlink w:anchor="_heading=h.gjdgxs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Wprowadzenie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Wymagane materiały i narzędzia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uw31uzgzkwlu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Przebieg zajęć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Sugestie dla nauczyciela</w:t>
            </w:r>
          </w:hyperlink>
          <w:hyperlink w:anchor="_heading=h.2et92p0">
            <w:r w:rsidDel="00000000" w:rsidR="00000000" w:rsidRPr="00000000">
              <w:rPr>
                <w:rFonts w:ascii="Work Sans" w:cs="Work Sans" w:eastAsia="Work Sans" w:hAnsi="Work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D">
      <w:pPr>
        <w:spacing w:line="276" w:lineRule="auto"/>
        <w:rPr>
          <w:rFonts w:ascii="Work Sans" w:cs="Work Sans" w:eastAsia="Work Sans" w:hAnsi="Work Sans"/>
          <w:color w:val="2e75b5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Wprowadzenie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Temat lekcji: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 </w:t>
      </w: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Język chemii w chemii organicznej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Czas trwania: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45 minut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Grupa docelowa: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uczniowie klasy 2-3  szkoły ponadpodstawowej  (zgodnie z harmonogramem  z chemią organiczną).</w:t>
      </w:r>
    </w:p>
    <w:p w:rsidR="00000000" w:rsidDel="00000000" w:rsidP="00000000" w:rsidRDefault="00000000" w:rsidRPr="00000000" w14:paraId="00000025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Cel lekcji: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zrozumieją zapisy sumaryczne chemii, struktury przestrzenne, grupy funkcyjne dla związków organicznych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zapoznają się z aplikacją AR umożliwiającą wizualizację związków chemicznych w przestrzeni.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Wprowadzone zostanie pojęcie biomimetyka w celu zrozumienia procesów zachodzących w świecie struktur biologicznych.</w:t>
      </w:r>
    </w:p>
    <w:p w:rsidR="00000000" w:rsidDel="00000000" w:rsidP="00000000" w:rsidRDefault="00000000" w:rsidRPr="00000000" w14:paraId="0000002A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1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Wymagane materiały i narzędzia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Do przeprowadzenia zajęć wymagane jest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Tablica interaktywna lub projektor podłączona do komputera, na którym zainstalowane jest oprogramowanie  Język Chemii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Aplikacja AR do wizualizacji związków chemicznych na tabletach lub smartfonach uczniów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Kartki, długopisy/ołówki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[numery kart] związków organicznych  dot. kwas stearynowy, białko, aminokwasy, DNA</w:t>
      </w:r>
    </w:p>
    <w:p w:rsidR="00000000" w:rsidDel="00000000" w:rsidP="00000000" w:rsidRDefault="00000000" w:rsidRPr="00000000" w14:paraId="00000035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1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/>
      </w:pPr>
      <w:bookmarkStart w:colFirst="0" w:colLast="0" w:name="_heading=h.uw31uzgzkwlu" w:id="2"/>
      <w:bookmarkEnd w:id="2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Przebieg zajęć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76" w:lineRule="auto"/>
        <w:rPr>
          <w:rFonts w:ascii="Work Sans" w:cs="Work Sans" w:eastAsia="Work Sans" w:hAnsi="Work Sans"/>
          <w:b w:val="1"/>
          <w:color w:val="00206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1. Wprowadzenie (10 minut)</w:t>
      </w:r>
    </w:p>
    <w:p w:rsidR="00000000" w:rsidDel="00000000" w:rsidP="00000000" w:rsidRDefault="00000000" w:rsidRPr="00000000" w14:paraId="00000040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Cel: Zaciekawienie tematem i wyjaśnienie celu zajęć.</w:t>
      </w:r>
    </w:p>
    <w:p w:rsidR="00000000" w:rsidDel="00000000" w:rsidP="00000000" w:rsidRDefault="00000000" w:rsidRPr="00000000" w14:paraId="00000041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Rozpoczęcie zajęć: </w:t>
      </w:r>
    </w:p>
    <w:p w:rsidR="00000000" w:rsidDel="00000000" w:rsidP="00000000" w:rsidRDefault="00000000" w:rsidRPr="00000000" w14:paraId="00000044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N: Dziś porozmawiamy o chemii organicznej i jej funkcjach w procesach biochemicznych biegnących w organizmach. Zanim zaczniemy to mam pytanie dla was.</w:t>
      </w:r>
    </w:p>
    <w:p w:rsidR="00000000" w:rsidDel="00000000" w:rsidP="00000000" w:rsidRDefault="00000000" w:rsidRPr="00000000" w14:paraId="0000004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N: Co robią roboty?  </w:t>
      </w:r>
    </w:p>
    <w:p w:rsidR="00000000" w:rsidDel="00000000" w:rsidP="00000000" w:rsidRDefault="00000000" w:rsidRPr="00000000" w14:paraId="00000047">
      <w:pPr>
        <w:spacing w:after="0" w:line="276" w:lineRule="auto"/>
        <w:ind w:left="0"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U: Uczniowie mogą zgłaszać pomysły (prawdopodobnie przenoszenia, łączenia, montowania itp).</w:t>
      </w:r>
    </w:p>
    <w:p w:rsidR="00000000" w:rsidDel="00000000" w:rsidP="00000000" w:rsidRDefault="00000000" w:rsidRPr="00000000" w14:paraId="00000049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N: A jak to robią, co im pozwala na to? </w:t>
      </w:r>
    </w:p>
    <w:p w:rsidR="00000000" w:rsidDel="00000000" w:rsidP="00000000" w:rsidRDefault="00000000" w:rsidRPr="00000000" w14:paraId="0000004B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U: Uczniowie mogą zgłaszać pomysły (chwytaki, kółka itp..)</w:t>
      </w:r>
    </w:p>
    <w:p w:rsidR="00000000" w:rsidDel="00000000" w:rsidP="00000000" w:rsidRDefault="00000000" w:rsidRPr="00000000" w14:paraId="0000004D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Popatrzmy na przyrodę</w:t>
      </w:r>
    </w:p>
    <w:p w:rsidR="00000000" w:rsidDel="00000000" w:rsidP="00000000" w:rsidRDefault="00000000" w:rsidRPr="00000000" w14:paraId="00000050">
      <w:pPr>
        <w:spacing w:after="0" w:line="276" w:lineRule="auto"/>
        <w:ind w:left="0"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Popatrzmy na przyrodę. Bardzo często ją naśladujemy ale też możemy znaleźć analogię między tym co myśmy wytworzyli a tym co przyroda posiada. </w:t>
      </w:r>
    </w:p>
    <w:p w:rsidR="00000000" w:rsidDel="00000000" w:rsidP="00000000" w:rsidRDefault="00000000" w:rsidRPr="00000000" w14:paraId="00000052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Weźmy na przykład skórkę od jabłka. Polejemy kropelką wody i ta woda spływa. nie zostaje. Ponieważ powierzchnia nie lubi wody.  W kontekście robotów to ma takie małe uchwyty, które odpychają wodę. Skórka jabłka jest pokryta włoskami i tłuszczami.  </w:t>
      </w:r>
    </w:p>
    <w:p w:rsidR="00000000" w:rsidDel="00000000" w:rsidP="00000000" w:rsidRDefault="00000000" w:rsidRPr="00000000" w14:paraId="00000054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Weźmy taką cząsteczkę tłuszczy [zobaczyć na 3D) popatrzcie na część łańcucha co wam przypomina? (heksan, olefiny, składniki ropy naftowej). A czy ona miesza się z wodą? Nie. Więc można powiedzieć, że to są takie rączki które odsuwają cząsteczki wody. </w:t>
      </w:r>
    </w:p>
    <w:p w:rsidR="00000000" w:rsidDel="00000000" w:rsidP="00000000" w:rsidRDefault="00000000" w:rsidRPr="00000000" w14:paraId="00000056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76" w:lineRule="auto"/>
        <w:ind w:left="144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Nauczyciel przedstawia, jak aplikacja AR może pomóc w nauce wizualizacji związków chemicznych, np. pokazywanie przestrzennych modeli cząsteczek.</w:t>
      </w:r>
    </w:p>
    <w:p w:rsidR="00000000" w:rsidDel="00000000" w:rsidP="00000000" w:rsidRDefault="00000000" w:rsidRPr="00000000" w14:paraId="00000058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Popatrz, możemy taką hydrofobowość sami zrobić. Bierzemy kartkę i ołówek. </w:t>
      </w:r>
    </w:p>
    <w:p w:rsidR="00000000" w:rsidDel="00000000" w:rsidP="00000000" w:rsidRDefault="00000000" w:rsidRPr="00000000" w14:paraId="0000005A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Jak zamalujemy i położymy kroplę wody. To ta woda nie wnika w papier.  Ta molekularna warstwa grafitu działa ochronnie. </w:t>
      </w:r>
    </w:p>
    <w:p w:rsidR="00000000" w:rsidDel="00000000" w:rsidP="00000000" w:rsidRDefault="00000000" w:rsidRPr="00000000" w14:paraId="0000005B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Hemoglobina - robot przenoszący cząsteczki tlenu</w:t>
      </w:r>
    </w:p>
    <w:p w:rsidR="00000000" w:rsidDel="00000000" w:rsidP="00000000" w:rsidRDefault="00000000" w:rsidRPr="00000000" w14:paraId="0000005D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ab/>
      </w:r>
    </w:p>
    <w:p w:rsidR="00000000" w:rsidDel="00000000" w:rsidP="00000000" w:rsidRDefault="00000000" w:rsidRPr="00000000" w14:paraId="0000005E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 aplikacji wyświetlić hemoglobinę. Zobaczcie to jest białko, które zawiera hem. Ta część cząsteczki ma w sobie żelazo w centralnej części.  Żelazo to oddziałuje z cząsteczkę tlenu O2.  Łączy się w bardzo słabym oddziaływaniu. Całe białko hemoglobina jest umieszczone w czerwonych ciałkach krwi (to są większe struktury).  Te są przenoszone w układzie krwionośnym. </w:t>
      </w:r>
    </w:p>
    <w:p w:rsidR="00000000" w:rsidDel="00000000" w:rsidP="00000000" w:rsidRDefault="00000000" w:rsidRPr="00000000" w14:paraId="0000005F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76" w:lineRule="auto"/>
        <w:jc w:val="center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 </w:t>
      </w:r>
      <w:r w:rsidDel="00000000" w:rsidR="00000000" w:rsidRPr="00000000">
        <w:rPr>
          <w:rFonts w:ascii="Lexend" w:cs="Lexend" w:eastAsia="Lexend" w:hAnsi="Lexend"/>
        </w:rPr>
        <w:drawing>
          <wp:inline distB="114300" distT="114300" distL="114300" distR="114300">
            <wp:extent cx="1093192" cy="1210074"/>
            <wp:effectExtent b="0" l="0" r="0" t="0"/>
            <wp:docPr id="199983495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3192" cy="12100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Cały ten układ hemoglobiny działa jak robot. Chwytakiem jego jest cząsteczka hemu a dokładnie atom żelaza. Który łapie i dostarcza cząsteczkę tlenu. </w:t>
      </w:r>
    </w:p>
    <w:p w:rsidR="00000000" w:rsidDel="00000000" w:rsidP="00000000" w:rsidRDefault="00000000" w:rsidRPr="00000000" w14:paraId="00000063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76" w:lineRule="auto"/>
        <w:ind w:left="0" w:firstLine="0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Większe struktury</w:t>
      </w:r>
    </w:p>
    <w:p w:rsidR="00000000" w:rsidDel="00000000" w:rsidP="00000000" w:rsidRDefault="00000000" w:rsidRPr="00000000" w14:paraId="0000006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Popatrzmy też na inne cząsteczki organiczne. Aminokwasy, ta grupa jest nazywana ponieważ mają te same elementy w swojej budowie (grupę aminową i kwasową). Są one elementami, z których zbudowane są peptydy czy białka.  Połączone aminokwasy dają peptydy czy białka. Jedne mają parę aminokwasów, zaś białka potrafią mieć po kilka tysięcy aminokwasów. </w:t>
      </w:r>
    </w:p>
    <w:p w:rsidR="00000000" w:rsidDel="00000000" w:rsidP="00000000" w:rsidRDefault="00000000" w:rsidRPr="00000000" w14:paraId="00000067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I tutaj w białkach może zachodzić reakcja. Takie białka nazywamy enzymami. </w:t>
      </w:r>
    </w:p>
    <w:p w:rsidR="00000000" w:rsidDel="00000000" w:rsidP="00000000" w:rsidRDefault="00000000" w:rsidRPr="00000000" w14:paraId="00000069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360" w:lineRule="auto"/>
        <w:rPr>
          <w:rFonts w:ascii="Lexend" w:cs="Lexend" w:eastAsia="Lexend" w:hAnsi="Lexend"/>
          <w:b w:val="1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b w:val="1"/>
          <w:sz w:val="24"/>
          <w:szCs w:val="24"/>
          <w:rtl w:val="0"/>
        </w:rPr>
        <w:t xml:space="preserve">A. Odkrywanie związków organicznych (10 minut)</w:t>
      </w:r>
    </w:p>
    <w:p w:rsidR="00000000" w:rsidDel="00000000" w:rsidP="00000000" w:rsidRDefault="00000000" w:rsidRPr="00000000" w14:paraId="0000006F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Zadanie 1.</w:t>
      </w:r>
    </w:p>
    <w:p w:rsidR="00000000" w:rsidDel="00000000" w:rsidP="00000000" w:rsidRDefault="00000000" w:rsidRPr="00000000" w14:paraId="00000071">
      <w:pPr>
        <w:spacing w:after="0" w:line="360" w:lineRule="auto"/>
        <w:ind w:left="72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Uczniowie mają za zadanie z modeli 3D wyodrębnić wspólne fragmenty dla cząsteczek:  cysteina, glicyna, alanina, lizyna. Obserwują, jak wygląda struktura przestrzenna tych cząsteczek. Uczniowie mogą obracać modele.</w:t>
      </w:r>
    </w:p>
    <w:p w:rsidR="00000000" w:rsidDel="00000000" w:rsidP="00000000" w:rsidRDefault="00000000" w:rsidRPr="00000000" w14:paraId="00000072">
      <w:pPr>
        <w:spacing w:after="0" w:line="360" w:lineRule="auto"/>
        <w:ind w:left="72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360" w:lineRule="auto"/>
        <w:ind w:left="72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Nauczyciel omawia zadania na forum, podkreślając zasady wyodrębnienia grup funkcyjnych.  Wyszukiwanie wspólnych fragmentów grup dla par. (grupa kwasowa -RCOOH, grupa aminowa -NH2).</w:t>
      </w:r>
    </w:p>
    <w:p w:rsidR="00000000" w:rsidDel="00000000" w:rsidP="00000000" w:rsidRDefault="00000000" w:rsidRPr="00000000" w14:paraId="00000074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Zadanie 2 grupowe:</w:t>
      </w:r>
    </w:p>
    <w:p w:rsidR="00000000" w:rsidDel="00000000" w:rsidP="00000000" w:rsidRDefault="00000000" w:rsidRPr="00000000" w14:paraId="00000077">
      <w:pPr>
        <w:spacing w:after="0" w:line="360" w:lineRule="auto"/>
        <w:ind w:left="72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Uczniowie w grupach (4-5 osób): Wybierają związek organiczny z biblioteki i przygotowują krótką prezentację na temat jego budowy (z ilu i jakich atomów się składa), dlaczego ten związek wybrali.</w:t>
      </w:r>
    </w:p>
    <w:p w:rsidR="00000000" w:rsidDel="00000000" w:rsidP="00000000" w:rsidRDefault="00000000" w:rsidRPr="00000000" w14:paraId="00000078">
      <w:pPr>
        <w:spacing w:after="0" w:line="360" w:lineRule="auto"/>
        <w:ind w:left="72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ind w:firstLine="72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Prezentacje grupowe:</w:t>
      </w:r>
    </w:p>
    <w:p w:rsidR="00000000" w:rsidDel="00000000" w:rsidP="00000000" w:rsidRDefault="00000000" w:rsidRPr="00000000" w14:paraId="0000007A">
      <w:pPr>
        <w:spacing w:after="0" w:line="360" w:lineRule="auto"/>
        <w:ind w:firstLine="72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Każda grupa przedstawia wyniki swojej pracy (po 1-2 minuty).</w:t>
      </w:r>
    </w:p>
    <w:p w:rsidR="00000000" w:rsidDel="00000000" w:rsidP="00000000" w:rsidRDefault="00000000" w:rsidRPr="00000000" w14:paraId="0000007B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360" w:lineRule="auto"/>
        <w:rPr>
          <w:rFonts w:ascii="Lexend" w:cs="Lexend" w:eastAsia="Lexend" w:hAnsi="Lexend"/>
          <w:b w:val="1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b w:val="1"/>
          <w:sz w:val="24"/>
          <w:szCs w:val="24"/>
          <w:rtl w:val="0"/>
        </w:rPr>
        <w:t xml:space="preserve">3. Podsumowanie (10 minut)</w:t>
      </w:r>
    </w:p>
    <w:p w:rsidR="00000000" w:rsidDel="00000000" w:rsidP="00000000" w:rsidRDefault="00000000" w:rsidRPr="00000000" w14:paraId="0000007D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360" w:lineRule="auto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Nauczyciel pyta uczniów:</w:t>
      </w:r>
    </w:p>
    <w:p w:rsidR="00000000" w:rsidDel="00000000" w:rsidP="00000000" w:rsidRDefault="00000000" w:rsidRPr="00000000" w14:paraId="0000007F">
      <w:pPr>
        <w:spacing w:after="0" w:line="276" w:lineRule="auto"/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ab/>
        <w:t xml:space="preserve">Czego dzisiaj się nauczyliście się?</w:t>
      </w:r>
    </w:p>
    <w:p w:rsidR="00000000" w:rsidDel="00000000" w:rsidP="00000000" w:rsidRDefault="00000000" w:rsidRPr="00000000" w14:paraId="00000080">
      <w:pPr>
        <w:spacing w:after="0" w:line="276" w:lineRule="auto"/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76" w:lineRule="auto"/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Fonts w:ascii="Lexend" w:cs="Lexend" w:eastAsia="Lexend" w:hAnsi="Lexend"/>
          <w:sz w:val="24"/>
          <w:szCs w:val="24"/>
          <w:rtl w:val="0"/>
        </w:rPr>
        <w:t xml:space="preserve">A na zakończenie podaje ciekawostkę: Człowiek nie poznał jeszcze wszystkich związków i ich form oraz ich oddziaływań. W takim małym palcu szacuje się, że jest około 200tyś rodzajów związków. A my znamy znamy te najczęściej występujące, znikomy ułamek.  </w:t>
      </w:r>
    </w:p>
    <w:p w:rsidR="00000000" w:rsidDel="00000000" w:rsidP="00000000" w:rsidRDefault="00000000" w:rsidRPr="00000000" w14:paraId="00000082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1"/>
        <w:keepLines w:val="1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3"/>
      <w:bookmarkEnd w:id="3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Sugestie dla nauczyciela</w:t>
      </w:r>
    </w:p>
    <w:p w:rsidR="00000000" w:rsidDel="00000000" w:rsidP="00000000" w:rsidRDefault="00000000" w:rsidRPr="00000000" w14:paraId="0000008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Sprawdź, czy wszyscy uczniowie lub w grupach  mają dostęp do odpowiednich urządzeń i aplikacji.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Zachęcaj do zadawania pytań – temat może być nowy i budzić ciekawość</w:t>
      </w: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left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6838" w:w="11906" w:orient="portrait"/>
      <w:pgMar w:bottom="851" w:top="2248" w:left="1417" w:right="1417" w:header="568" w:footer="6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152400</wp:posOffset>
          </wp:positionH>
          <wp:positionV relativeFrom="paragraph">
            <wp:posOffset>-122550</wp:posOffset>
          </wp:positionV>
          <wp:extent cx="5760720" cy="568960"/>
          <wp:effectExtent b="0" l="0" r="0" t="0"/>
          <wp:wrapSquare wrapText="bothSides" distB="0" distT="0" distL="114300" distR="11430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63" name="image3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1355" cy="572770"/>
          <wp:effectExtent b="0" l="0" r="0" t="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64" name="image5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5727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-499739</wp:posOffset>
          </wp:positionH>
          <wp:positionV relativeFrom="paragraph">
            <wp:posOffset>-141600</wp:posOffset>
          </wp:positionV>
          <wp:extent cx="3286125" cy="603250"/>
          <wp:effectExtent b="0" l="0" r="0" t="0"/>
          <wp:wrapSquare wrapText="bothSides" distB="0" distT="0" distL="114300" distR="114300"/>
          <wp:docPr id="1999834967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6125" cy="603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5010150</wp:posOffset>
          </wp:positionH>
          <wp:positionV relativeFrom="paragraph">
            <wp:posOffset>-204785</wp:posOffset>
          </wp:positionV>
          <wp:extent cx="457200" cy="434715"/>
          <wp:effectExtent b="0" l="0" r="0" t="0"/>
          <wp:wrapNone/>
          <wp:docPr id="1999834966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7200" cy="434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5760409</wp:posOffset>
          </wp:positionH>
          <wp:positionV relativeFrom="paragraph">
            <wp:posOffset>-209547</wp:posOffset>
          </wp:positionV>
          <wp:extent cx="496439" cy="444183"/>
          <wp:effectExtent b="0" l="0" r="0" t="0"/>
          <wp:wrapNone/>
          <wp:docPr id="199983496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6439" cy="44418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4381500</wp:posOffset>
          </wp:positionH>
          <wp:positionV relativeFrom="paragraph">
            <wp:posOffset>-209547</wp:posOffset>
          </wp:positionV>
          <wp:extent cx="456883" cy="482394"/>
          <wp:effectExtent b="0" l="0" r="0" t="0"/>
          <wp:wrapNone/>
          <wp:docPr id="199983496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6883" cy="4823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-704844</wp:posOffset>
          </wp:positionH>
          <wp:positionV relativeFrom="paragraph">
            <wp:posOffset>-267329</wp:posOffset>
          </wp:positionV>
          <wp:extent cx="3288030" cy="599440"/>
          <wp:effectExtent b="0" l="0" r="0" t="0"/>
          <wp:wrapSquare wrapText="bothSides" distB="0" distT="0" distL="114300" distR="114300"/>
          <wp:docPr descr="LOGOTYP POPJUTRZE. Czarny napis POPOJUTRZE na białym tle z poziomą kreską na końcu wyrazu." id="1999834965" name="image8.jpg"/>
          <a:graphic>
            <a:graphicData uri="http://schemas.openxmlformats.org/drawingml/2006/picture">
              <pic:pic>
                <pic:nvPicPr>
                  <pic:cNvPr descr="LOGOTYP POPJUTRZE. Czarny napis POPOJUTRZE na białym tle z poziomą kreską na końcu wyrazu." id="0" name="image8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8030" cy="599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decimal"/>
      <w:lvlText w:val="%1.%2"/>
      <w:lvlJc w:val="left"/>
      <w:pPr>
        <w:ind w:left="750" w:hanging="39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720" w:hanging="360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link w:val="Nagwek1Znak"/>
    <w:uiPriority w:val="9"/>
    <w:qFormat w:val="1"/>
    <w:rsid w:val="005A3D23"/>
    <w:pPr>
      <w:keepNext w:val="1"/>
      <w:keepLines w:val="1"/>
      <w:numPr>
        <w:numId w:val="28"/>
      </w:numPr>
      <w:spacing w:after="0" w:before="240"/>
      <w:outlineLvl w:val="0"/>
    </w:pPr>
    <w:rPr>
      <w:rFonts w:ascii="Work Sans" w:hAnsi="Work Sans" w:cstheme="majorBidi" w:eastAsiaTheme="majorEastAsia"/>
      <w:b w:val="1"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7A3585"/>
    <w:pPr>
      <w:keepNext w:val="1"/>
      <w:keepLines w:val="1"/>
      <w:spacing w:after="0" w:before="40"/>
      <w:outlineLvl w:val="1"/>
    </w:pPr>
    <w:rPr>
      <w:rFonts w:ascii="Work Sans" w:hAnsi="Work Sans" w:cstheme="majorBidi" w:eastAsiaTheme="majorEastAsia"/>
      <w:b w:val="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 w:val="1"/>
    <w:qFormat w:val="1"/>
    <w:rsid w:val="00C0345A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 w:val="1"/>
    <w:qFormat w:val="1"/>
    <w:rsid w:val="007A3585"/>
    <w:pPr>
      <w:keepNext w:val="1"/>
      <w:keepLines w:val="1"/>
      <w:spacing w:after="0" w:before="40"/>
      <w:outlineLvl w:val="3"/>
    </w:pPr>
    <w:rPr>
      <w:rFonts w:ascii="Work Sans" w:hAnsi="Work Sans" w:cstheme="majorBidi" w:eastAsiaTheme="majorEastAsia"/>
      <w:iCs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 w:val="1"/>
    <w:rsid w:val="00F73B8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73B8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5A3D23"/>
    <w:rPr>
      <w:rFonts w:ascii="Work Sans" w:hAnsi="Work Sans" w:cstheme="majorBidi" w:eastAsiaTheme="majorEastAsia"/>
      <w:b w:val="1"/>
      <w:color w:val="002060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7A3585"/>
    <w:rPr>
      <w:rFonts w:ascii="Work Sans" w:hAnsi="Work Sans" w:cstheme="majorBidi" w:eastAsiaTheme="majorEastAsia"/>
      <w:b w:val="1"/>
      <w:sz w:val="24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C0345A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25143A"/>
    <w:pPr>
      <w:ind w:left="720"/>
      <w:contextualSpacing w:val="1"/>
    </w:pPr>
  </w:style>
  <w:style w:type="paragraph" w:styleId="Nagwekspisutreci">
    <w:name w:val="TOC Heading"/>
    <w:basedOn w:val="Nagwek1"/>
    <w:next w:val="Normalny"/>
    <w:uiPriority w:val="39"/>
    <w:unhideWhenUsed w:val="1"/>
    <w:qFormat w:val="1"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 w:val="1"/>
    <w:uiPriority w:val="39"/>
    <w:unhideWhenUsed w:val="1"/>
    <w:rsid w:val="005D5F88"/>
    <w:pPr>
      <w:spacing w:after="100"/>
    </w:pPr>
  </w:style>
  <w:style w:type="paragraph" w:styleId="Spistreci2">
    <w:name w:val="toc 2"/>
    <w:basedOn w:val="Normalny"/>
    <w:next w:val="Normalny"/>
    <w:autoRedefine w:val="1"/>
    <w:uiPriority w:val="39"/>
    <w:unhideWhenUsed w:val="1"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 w:val="1"/>
    <w:uiPriority w:val="39"/>
    <w:unhideWhenUsed w:val="1"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 w:val="1"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F30F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F30F3"/>
    <w:rPr>
      <w:vertAlign w:val="superscript"/>
    </w:rPr>
  </w:style>
  <w:style w:type="character" w:styleId="Nagwek4Znak" w:customStyle="1">
    <w:name w:val="Nagłówek 4 Znak"/>
    <w:basedOn w:val="Domylnaczcionkaakapitu"/>
    <w:link w:val="Nagwek4"/>
    <w:uiPriority w:val="9"/>
    <w:rsid w:val="007A3585"/>
    <w:rPr>
      <w:rFonts w:ascii="Work Sans" w:hAnsi="Work Sans" w:cstheme="majorBidi" w:eastAsiaTheme="majorEastAsia"/>
      <w:iCs w:val="1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96277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962778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962778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y0MjlNEfEXj4sSi6tXEu7J5BGw==">CgMxLjAyCGguZ2pkZ3hzMgloLjFmb2I5dGUyDmgudXczMXV6Z3prd2x1MgloLjJldDkycDA4AHIhMUtYSmZWT3cwX19JMXB2eGpQWUEwajc1M0xERVRRMmQx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2022-01-06T20:01:00Z</dcterms:created>
  <dc:creator>Piotr S.</dc:creator>
</cp:coreProperties>
</file>